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9E3F" w14:textId="7FACD7DB" w:rsidR="00D379BA" w:rsidRPr="00961408" w:rsidRDefault="007251B4" w:rsidP="00961408">
      <w:pPr>
        <w:jc w:val="center"/>
        <w:rPr>
          <w:rFonts w:ascii="Sylfaen" w:hAnsi="Sylfaen"/>
          <w:b/>
          <w:sz w:val="32"/>
        </w:rPr>
      </w:pPr>
      <w:proofErr w:type="spellStart"/>
      <w:r w:rsidRPr="007518C8">
        <w:rPr>
          <w:rFonts w:ascii="Sylfaen" w:hAnsi="Sylfaen"/>
          <w:b/>
          <w:sz w:val="32"/>
        </w:rPr>
        <w:t>Georgia</w:t>
      </w:r>
      <w:r w:rsidR="00CF3320" w:rsidRPr="007518C8">
        <w:rPr>
          <w:rFonts w:ascii="Sylfaen" w:hAnsi="Sylfaen"/>
          <w:b/>
          <w:sz w:val="32"/>
        </w:rPr>
        <w:t>_</w:t>
      </w:r>
      <w:r w:rsidR="00B27E24" w:rsidRPr="007518C8">
        <w:rPr>
          <w:rFonts w:ascii="Sylfaen" w:hAnsi="Sylfaen"/>
          <w:b/>
          <w:sz w:val="32"/>
        </w:rPr>
        <w:t>TB</w:t>
      </w:r>
      <w:proofErr w:type="spellEnd"/>
      <w:r w:rsidR="00B27E24" w:rsidRPr="007518C8">
        <w:rPr>
          <w:rFonts w:ascii="Sylfaen" w:hAnsi="Sylfaen"/>
          <w:b/>
          <w:sz w:val="32"/>
        </w:rPr>
        <w:t xml:space="preserve"> </w:t>
      </w:r>
      <w:r w:rsidR="00CF3320" w:rsidRPr="007518C8">
        <w:rPr>
          <w:rFonts w:ascii="Sylfaen" w:hAnsi="Sylfaen"/>
          <w:b/>
          <w:sz w:val="32"/>
        </w:rPr>
        <w:t xml:space="preserve">FL and LTBI </w:t>
      </w:r>
      <w:r w:rsidR="00B27E24" w:rsidRPr="007518C8">
        <w:rPr>
          <w:rFonts w:ascii="Sylfaen" w:hAnsi="Sylfaen"/>
          <w:b/>
          <w:sz w:val="32"/>
        </w:rPr>
        <w:t xml:space="preserve">Medicines </w:t>
      </w:r>
      <w:r w:rsidR="008363E2" w:rsidRPr="007518C8">
        <w:rPr>
          <w:rFonts w:ascii="Sylfaen" w:hAnsi="Sylfaen"/>
          <w:b/>
          <w:sz w:val="32"/>
        </w:rPr>
        <w:t>Quantification</w:t>
      </w:r>
      <w:r w:rsidR="00CF3320" w:rsidRPr="007518C8">
        <w:rPr>
          <w:rFonts w:ascii="Sylfaen" w:hAnsi="Sylfaen"/>
          <w:b/>
          <w:sz w:val="32"/>
        </w:rPr>
        <w:t>_31May</w:t>
      </w:r>
      <w:r w:rsidR="00287728" w:rsidRPr="007518C8">
        <w:rPr>
          <w:rFonts w:ascii="Sylfaen" w:hAnsi="Sylfaen"/>
          <w:b/>
          <w:sz w:val="32"/>
        </w:rPr>
        <w:t xml:space="preserve"> </w:t>
      </w:r>
      <w:r w:rsidR="00CF3320" w:rsidRPr="007518C8">
        <w:rPr>
          <w:rFonts w:ascii="Sylfaen" w:hAnsi="Sylfaen"/>
          <w:b/>
          <w:sz w:val="32"/>
        </w:rPr>
        <w:t>2019 –</w:t>
      </w:r>
      <w:r w:rsidR="00F249D3" w:rsidRPr="007518C8">
        <w:rPr>
          <w:rFonts w:ascii="Sylfaen" w:hAnsi="Sylfaen"/>
          <w:b/>
          <w:sz w:val="32"/>
        </w:rPr>
        <w:t xml:space="preserve"> </w:t>
      </w:r>
      <w:r w:rsidR="00CF3320" w:rsidRPr="007518C8">
        <w:rPr>
          <w:rFonts w:ascii="Sylfaen" w:hAnsi="Sylfaen"/>
          <w:b/>
          <w:sz w:val="32"/>
        </w:rPr>
        <w:t>28Feb2021</w:t>
      </w:r>
    </w:p>
    <w:p w14:paraId="113DA73D" w14:textId="3424404F" w:rsidR="0045285F" w:rsidRPr="007518C8" w:rsidRDefault="0045285F" w:rsidP="00D379BA">
      <w:pPr>
        <w:rPr>
          <w:rFonts w:ascii="Sylfaen" w:hAnsi="Sylfaen"/>
          <w:b/>
        </w:rPr>
      </w:pPr>
      <w:r w:rsidRPr="007518C8">
        <w:rPr>
          <w:rFonts w:ascii="Sylfaen" w:hAnsi="Sylfaen"/>
          <w:b/>
        </w:rPr>
        <w:t xml:space="preserve">General Comment: </w:t>
      </w:r>
      <w:r w:rsidRPr="007518C8">
        <w:rPr>
          <w:rFonts w:ascii="Sylfaen" w:hAnsi="Sylfaen"/>
        </w:rPr>
        <w:t>Calculation of First Line and LTBI medicines has been performed in the same q</w:t>
      </w:r>
      <w:r w:rsidR="004B3CD2">
        <w:rPr>
          <w:rFonts w:ascii="Sylfaen" w:hAnsi="Sylfaen"/>
        </w:rPr>
        <w:t>uantification file as</w:t>
      </w:r>
      <w:r w:rsidR="00A15D3B" w:rsidRPr="007518C8">
        <w:rPr>
          <w:rFonts w:ascii="Sylfaen" w:hAnsi="Sylfaen"/>
        </w:rPr>
        <w:t xml:space="preserve"> SLDs, because</w:t>
      </w:r>
      <w:r w:rsidRPr="007518C8">
        <w:rPr>
          <w:rFonts w:ascii="Sylfaen" w:hAnsi="Sylfaen"/>
        </w:rPr>
        <w:t xml:space="preserve"> the single drug formulation</w:t>
      </w:r>
      <w:r w:rsidR="007A61AB">
        <w:rPr>
          <w:rFonts w:ascii="Sylfaen" w:hAnsi="Sylfaen"/>
        </w:rPr>
        <w:t>s</w:t>
      </w:r>
      <w:r w:rsidRPr="007518C8">
        <w:rPr>
          <w:rFonts w:ascii="Sylfaen" w:hAnsi="Sylfaen"/>
        </w:rPr>
        <w:t xml:space="preserve"> of first line drugs are used in </w:t>
      </w:r>
      <w:r w:rsidR="000E4384" w:rsidRPr="007518C8">
        <w:rPr>
          <w:rFonts w:ascii="Sylfaen" w:hAnsi="Sylfaen"/>
        </w:rPr>
        <w:t xml:space="preserve">DS as </w:t>
      </w:r>
      <w:r w:rsidR="00C543A9" w:rsidRPr="007518C8">
        <w:rPr>
          <w:rFonts w:ascii="Sylfaen" w:hAnsi="Sylfaen"/>
        </w:rPr>
        <w:t xml:space="preserve">well as </w:t>
      </w:r>
      <w:r w:rsidR="00F20E4C" w:rsidRPr="007518C8">
        <w:rPr>
          <w:rFonts w:ascii="Sylfaen" w:hAnsi="Sylfaen"/>
        </w:rPr>
        <w:t xml:space="preserve">in </w:t>
      </w:r>
      <w:r w:rsidR="00C543A9" w:rsidRPr="007518C8">
        <w:rPr>
          <w:rFonts w:ascii="Sylfaen" w:hAnsi="Sylfaen"/>
        </w:rPr>
        <w:t xml:space="preserve">DR treatment regimens and stock data </w:t>
      </w:r>
      <w:r w:rsidR="00A15D3B" w:rsidRPr="007518C8">
        <w:rPr>
          <w:rFonts w:ascii="Sylfaen" w:hAnsi="Sylfaen"/>
        </w:rPr>
        <w:t xml:space="preserve">(physical stock and stock in order) </w:t>
      </w:r>
      <w:r w:rsidR="00C543A9" w:rsidRPr="007518C8">
        <w:rPr>
          <w:rFonts w:ascii="Sylfaen" w:hAnsi="Sylfaen"/>
        </w:rPr>
        <w:t xml:space="preserve">are the same for both. </w:t>
      </w:r>
      <w:r w:rsidR="0058207A">
        <w:rPr>
          <w:rFonts w:ascii="Sylfaen" w:hAnsi="Sylfaen"/>
        </w:rPr>
        <w:t>For preparat</w:t>
      </w:r>
      <w:r w:rsidR="004B3CD2">
        <w:rPr>
          <w:rFonts w:ascii="Sylfaen" w:hAnsi="Sylfaen"/>
        </w:rPr>
        <w:t>ion of this order data of the first line d</w:t>
      </w:r>
      <w:bookmarkStart w:id="0" w:name="_GoBack"/>
      <w:bookmarkEnd w:id="0"/>
      <w:r w:rsidR="004B3CD2">
        <w:rPr>
          <w:rFonts w:ascii="Sylfaen" w:hAnsi="Sylfaen"/>
        </w:rPr>
        <w:t>rugs has been</w:t>
      </w:r>
      <w:r w:rsidR="0058207A">
        <w:rPr>
          <w:rFonts w:ascii="Sylfaen" w:hAnsi="Sylfaen"/>
        </w:rPr>
        <w:t xml:space="preserve"> extracted from the general quantification.</w:t>
      </w:r>
    </w:p>
    <w:p w14:paraId="51B7AD5A" w14:textId="485F7931" w:rsidR="00D379BA" w:rsidRPr="007518C8" w:rsidRDefault="00F95F8B" w:rsidP="00D379BA">
      <w:pPr>
        <w:rPr>
          <w:rFonts w:ascii="Sylfaen" w:hAnsi="Sylfaen"/>
          <w:b/>
        </w:rPr>
      </w:pPr>
      <w:r>
        <w:rPr>
          <w:rFonts w:ascii="Sylfaen" w:hAnsi="Sylfaen"/>
          <w:b/>
        </w:rPr>
        <w:t xml:space="preserve">MAJOR ASSUMPTIONS: </w:t>
      </w:r>
    </w:p>
    <w:p w14:paraId="0E824711" w14:textId="77777777" w:rsidR="00D379BA" w:rsidRPr="007518C8" w:rsidRDefault="00D379BA" w:rsidP="0060488A">
      <w:pPr>
        <w:pStyle w:val="ListParagraph"/>
        <w:numPr>
          <w:ilvl w:val="0"/>
          <w:numId w:val="11"/>
        </w:numPr>
        <w:rPr>
          <w:rFonts w:ascii="Sylfaen" w:hAnsi="Sylfaen"/>
          <w:b/>
        </w:rPr>
      </w:pPr>
      <w:r w:rsidRPr="007518C8">
        <w:rPr>
          <w:rFonts w:ascii="Sylfaen" w:hAnsi="Sylfaen"/>
          <w:b/>
        </w:rPr>
        <w:t xml:space="preserve">Basic parameters: </w:t>
      </w:r>
    </w:p>
    <w:tbl>
      <w:tblPr>
        <w:tblW w:w="6120" w:type="dxa"/>
        <w:tblInd w:w="93" w:type="dxa"/>
        <w:tblLook w:val="04A0" w:firstRow="1" w:lastRow="0" w:firstColumn="1" w:lastColumn="0" w:noHBand="0" w:noVBand="1"/>
      </w:tblPr>
      <w:tblGrid>
        <w:gridCol w:w="3240"/>
        <w:gridCol w:w="442"/>
        <w:gridCol w:w="2438"/>
      </w:tblGrid>
      <w:tr w:rsidR="00CF3320" w:rsidRPr="007518C8" w14:paraId="49BA3424" w14:textId="77777777" w:rsidTr="00CF3320">
        <w:trPr>
          <w:trHeight w:val="288"/>
        </w:trPr>
        <w:tc>
          <w:tcPr>
            <w:tcW w:w="32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8C2AFA9" w14:textId="77777777" w:rsidR="00CF3320" w:rsidRPr="007518C8" w:rsidRDefault="00CF3320" w:rsidP="00CF3320">
            <w:pPr>
              <w:spacing w:after="0" w:line="240" w:lineRule="auto"/>
              <w:rPr>
                <w:rFonts w:ascii="Sylfaen" w:eastAsia="Times New Roman" w:hAnsi="Sylfaen" w:cs="Times"/>
                <w:b/>
                <w:bCs/>
                <w:sz w:val="20"/>
                <w:szCs w:val="20"/>
              </w:rPr>
            </w:pPr>
            <w:r w:rsidRPr="007518C8">
              <w:rPr>
                <w:rFonts w:ascii="Sylfaen" w:eastAsia="Times New Roman" w:hAnsi="Sylfaen" w:cs="Times"/>
                <w:b/>
                <w:bCs/>
                <w:sz w:val="20"/>
                <w:szCs w:val="20"/>
              </w:rPr>
              <w:t>Inventory date:</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D99873" w14:textId="77777777" w:rsidR="00CF3320" w:rsidRPr="007518C8" w:rsidRDefault="00CF3320" w:rsidP="00CF3320">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31/05/2019</w:t>
            </w:r>
          </w:p>
        </w:tc>
      </w:tr>
      <w:tr w:rsidR="00CF3320" w:rsidRPr="007518C8" w14:paraId="4BCA353B" w14:textId="77777777" w:rsidTr="00CF3320">
        <w:trPr>
          <w:trHeight w:val="288"/>
        </w:trPr>
        <w:tc>
          <w:tcPr>
            <w:tcW w:w="3240" w:type="dxa"/>
            <w:tcBorders>
              <w:top w:val="nil"/>
              <w:left w:val="single" w:sz="4" w:space="0" w:color="auto"/>
              <w:bottom w:val="single" w:sz="4" w:space="0" w:color="auto"/>
              <w:right w:val="single" w:sz="4" w:space="0" w:color="auto"/>
            </w:tcBorders>
            <w:shd w:val="clear" w:color="000000" w:fill="FFFFCC"/>
            <w:vAlign w:val="center"/>
            <w:hideMark/>
          </w:tcPr>
          <w:p w14:paraId="076F240B" w14:textId="77777777" w:rsidR="00CF3320" w:rsidRPr="007518C8" w:rsidRDefault="00CF3320" w:rsidP="00CF3320">
            <w:pPr>
              <w:spacing w:after="0" w:line="240" w:lineRule="auto"/>
              <w:rPr>
                <w:rFonts w:ascii="Sylfaen" w:eastAsia="Times New Roman" w:hAnsi="Sylfaen" w:cs="Times"/>
                <w:b/>
                <w:bCs/>
                <w:sz w:val="20"/>
                <w:szCs w:val="20"/>
              </w:rPr>
            </w:pPr>
            <w:r w:rsidRPr="007518C8">
              <w:rPr>
                <w:rFonts w:ascii="Sylfaen" w:eastAsia="Times New Roman" w:hAnsi="Sylfaen" w:cs="Times"/>
                <w:b/>
                <w:bCs/>
                <w:sz w:val="20"/>
                <w:szCs w:val="20"/>
              </w:rPr>
              <w:t>Lead time:</w:t>
            </w:r>
          </w:p>
        </w:tc>
        <w:tc>
          <w:tcPr>
            <w:tcW w:w="442" w:type="dxa"/>
            <w:tcBorders>
              <w:top w:val="nil"/>
              <w:left w:val="nil"/>
              <w:bottom w:val="single" w:sz="4" w:space="0" w:color="auto"/>
              <w:right w:val="single" w:sz="4" w:space="0" w:color="auto"/>
            </w:tcBorders>
            <w:shd w:val="clear" w:color="auto" w:fill="auto"/>
            <w:noWrap/>
            <w:vAlign w:val="center"/>
            <w:hideMark/>
          </w:tcPr>
          <w:p w14:paraId="4DC6811A" w14:textId="77777777" w:rsidR="00CF3320" w:rsidRPr="007518C8" w:rsidRDefault="00CF3320" w:rsidP="00CF3320">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9</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14:paraId="5353AABF" w14:textId="77777777" w:rsidR="00CF3320" w:rsidRPr="007518C8" w:rsidRDefault="00CF3320" w:rsidP="00CF3320">
            <w:pPr>
              <w:spacing w:after="0" w:line="240" w:lineRule="auto"/>
              <w:jc w:val="center"/>
              <w:rPr>
                <w:rFonts w:ascii="Sylfaen" w:eastAsia="Times New Roman" w:hAnsi="Sylfaen" w:cs="Times"/>
                <w:sz w:val="20"/>
                <w:szCs w:val="20"/>
              </w:rPr>
            </w:pPr>
            <w:r w:rsidRPr="007518C8">
              <w:rPr>
                <w:rFonts w:ascii="Sylfaen" w:eastAsia="Times New Roman" w:hAnsi="Sylfaen" w:cs="Times"/>
                <w:sz w:val="20"/>
                <w:szCs w:val="20"/>
              </w:rPr>
              <w:t>months</w:t>
            </w:r>
          </w:p>
        </w:tc>
      </w:tr>
      <w:tr w:rsidR="00CF3320" w:rsidRPr="007518C8" w14:paraId="505AA383" w14:textId="77777777" w:rsidTr="00CF3320">
        <w:trPr>
          <w:trHeight w:val="288"/>
        </w:trPr>
        <w:tc>
          <w:tcPr>
            <w:tcW w:w="3240" w:type="dxa"/>
            <w:tcBorders>
              <w:top w:val="nil"/>
              <w:left w:val="single" w:sz="4" w:space="0" w:color="auto"/>
              <w:bottom w:val="single" w:sz="4" w:space="0" w:color="auto"/>
              <w:right w:val="single" w:sz="4" w:space="0" w:color="auto"/>
            </w:tcBorders>
            <w:shd w:val="clear" w:color="000000" w:fill="FFFFCC"/>
            <w:vAlign w:val="center"/>
            <w:hideMark/>
          </w:tcPr>
          <w:p w14:paraId="2768FC17" w14:textId="77777777" w:rsidR="00CF3320" w:rsidRPr="007518C8" w:rsidRDefault="00CF3320" w:rsidP="00CF3320">
            <w:pPr>
              <w:spacing w:after="0" w:line="240" w:lineRule="auto"/>
              <w:rPr>
                <w:rFonts w:ascii="Sylfaen" w:eastAsia="Times New Roman" w:hAnsi="Sylfaen" w:cs="Times"/>
                <w:b/>
                <w:bCs/>
                <w:sz w:val="20"/>
                <w:szCs w:val="20"/>
              </w:rPr>
            </w:pPr>
            <w:r w:rsidRPr="007518C8">
              <w:rPr>
                <w:rFonts w:ascii="Sylfaen" w:eastAsia="Times New Roman" w:hAnsi="Sylfaen" w:cs="Times"/>
                <w:b/>
                <w:bCs/>
                <w:sz w:val="20"/>
                <w:szCs w:val="20"/>
              </w:rPr>
              <w:t>End date of quantification:</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BC82A" w14:textId="77777777" w:rsidR="00CF3320" w:rsidRPr="007518C8" w:rsidRDefault="00CF3320" w:rsidP="00CF3320">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28/02/2021</w:t>
            </w:r>
          </w:p>
        </w:tc>
      </w:tr>
      <w:tr w:rsidR="00CF3320" w:rsidRPr="007518C8" w14:paraId="6B0FB0C4" w14:textId="77777777" w:rsidTr="00CF3320">
        <w:trPr>
          <w:trHeight w:val="288"/>
        </w:trPr>
        <w:tc>
          <w:tcPr>
            <w:tcW w:w="3240" w:type="dxa"/>
            <w:tcBorders>
              <w:top w:val="nil"/>
              <w:left w:val="single" w:sz="4" w:space="0" w:color="auto"/>
              <w:bottom w:val="single" w:sz="4" w:space="0" w:color="auto"/>
              <w:right w:val="single" w:sz="4" w:space="0" w:color="auto"/>
            </w:tcBorders>
            <w:shd w:val="clear" w:color="000000" w:fill="FFFFCC"/>
            <w:vAlign w:val="center"/>
            <w:hideMark/>
          </w:tcPr>
          <w:p w14:paraId="403FB188" w14:textId="77777777" w:rsidR="00CF3320" w:rsidRPr="007518C8" w:rsidRDefault="00CF3320" w:rsidP="00CF3320">
            <w:pPr>
              <w:spacing w:after="0" w:line="240" w:lineRule="auto"/>
              <w:rPr>
                <w:rFonts w:ascii="Sylfaen" w:eastAsia="Times New Roman" w:hAnsi="Sylfaen" w:cs="Times"/>
                <w:b/>
                <w:bCs/>
                <w:sz w:val="20"/>
                <w:szCs w:val="20"/>
              </w:rPr>
            </w:pPr>
            <w:r w:rsidRPr="007518C8">
              <w:rPr>
                <w:rFonts w:ascii="Sylfaen" w:eastAsia="Times New Roman" w:hAnsi="Sylfaen" w:cs="Times"/>
                <w:b/>
                <w:bCs/>
                <w:sz w:val="20"/>
                <w:szCs w:val="20"/>
              </w:rPr>
              <w:t>Quantification period:</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668A84A6" w14:textId="77777777" w:rsidR="00CF3320" w:rsidRPr="007518C8" w:rsidRDefault="00CF3320" w:rsidP="00CF3320">
            <w:pPr>
              <w:spacing w:after="0" w:line="240" w:lineRule="auto"/>
              <w:jc w:val="center"/>
              <w:rPr>
                <w:rFonts w:ascii="Sylfaen" w:eastAsia="Times New Roman" w:hAnsi="Sylfaen" w:cs="Times"/>
                <w:sz w:val="20"/>
                <w:szCs w:val="20"/>
              </w:rPr>
            </w:pPr>
            <w:r w:rsidRPr="007518C8">
              <w:rPr>
                <w:rFonts w:ascii="Sylfaen" w:eastAsia="Times New Roman" w:hAnsi="Sylfaen" w:cs="Times"/>
                <w:sz w:val="20"/>
                <w:szCs w:val="20"/>
              </w:rPr>
              <w:t>20 months, 27 days</w:t>
            </w:r>
          </w:p>
        </w:tc>
      </w:tr>
      <w:tr w:rsidR="00CF3320" w:rsidRPr="007518C8" w14:paraId="7C9639B5" w14:textId="77777777" w:rsidTr="00CF3320">
        <w:trPr>
          <w:trHeight w:val="288"/>
        </w:trPr>
        <w:tc>
          <w:tcPr>
            <w:tcW w:w="3240" w:type="dxa"/>
            <w:tcBorders>
              <w:top w:val="nil"/>
              <w:left w:val="single" w:sz="4" w:space="0" w:color="auto"/>
              <w:bottom w:val="single" w:sz="4" w:space="0" w:color="auto"/>
              <w:right w:val="single" w:sz="4" w:space="0" w:color="auto"/>
            </w:tcBorders>
            <w:shd w:val="clear" w:color="000000" w:fill="FFFFCC"/>
            <w:vAlign w:val="center"/>
            <w:hideMark/>
          </w:tcPr>
          <w:p w14:paraId="53FD2E96" w14:textId="77777777" w:rsidR="00CF3320" w:rsidRPr="007518C8" w:rsidRDefault="00CF3320" w:rsidP="004B3CD2">
            <w:pPr>
              <w:spacing w:after="0" w:line="240" w:lineRule="auto"/>
              <w:jc w:val="right"/>
              <w:rPr>
                <w:rFonts w:ascii="Sylfaen" w:eastAsia="Times New Roman" w:hAnsi="Sylfaen" w:cs="Times"/>
                <w:b/>
                <w:bCs/>
                <w:sz w:val="20"/>
                <w:szCs w:val="20"/>
              </w:rPr>
            </w:pPr>
            <w:r w:rsidRPr="007518C8">
              <w:rPr>
                <w:rFonts w:ascii="Sylfaen" w:eastAsia="Times New Roman" w:hAnsi="Sylfaen" w:cs="Times"/>
                <w:b/>
                <w:bCs/>
                <w:sz w:val="20"/>
                <w:szCs w:val="20"/>
              </w:rPr>
              <w:t>Minimum months of stock:</w:t>
            </w:r>
          </w:p>
        </w:tc>
        <w:tc>
          <w:tcPr>
            <w:tcW w:w="442" w:type="dxa"/>
            <w:tcBorders>
              <w:top w:val="nil"/>
              <w:left w:val="nil"/>
              <w:bottom w:val="single" w:sz="4" w:space="0" w:color="auto"/>
              <w:right w:val="single" w:sz="4" w:space="0" w:color="auto"/>
            </w:tcBorders>
            <w:shd w:val="clear" w:color="auto" w:fill="auto"/>
            <w:noWrap/>
            <w:vAlign w:val="center"/>
            <w:hideMark/>
          </w:tcPr>
          <w:p w14:paraId="32F1132D" w14:textId="77777777" w:rsidR="00CF3320" w:rsidRPr="007518C8" w:rsidRDefault="00CF3320" w:rsidP="004B3CD2">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0</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14:paraId="6579614A" w14:textId="77777777" w:rsidR="00CF3320" w:rsidRPr="007518C8" w:rsidRDefault="00CF3320" w:rsidP="004B3CD2">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months</w:t>
            </w:r>
          </w:p>
        </w:tc>
      </w:tr>
      <w:tr w:rsidR="00CF3320" w:rsidRPr="007518C8" w14:paraId="537BACC5" w14:textId="77777777" w:rsidTr="00CF3320">
        <w:trPr>
          <w:trHeight w:val="288"/>
        </w:trPr>
        <w:tc>
          <w:tcPr>
            <w:tcW w:w="3240" w:type="dxa"/>
            <w:tcBorders>
              <w:top w:val="nil"/>
              <w:left w:val="single" w:sz="4" w:space="0" w:color="auto"/>
              <w:bottom w:val="single" w:sz="4" w:space="0" w:color="auto"/>
              <w:right w:val="single" w:sz="4" w:space="0" w:color="auto"/>
            </w:tcBorders>
            <w:shd w:val="clear" w:color="000000" w:fill="FFFFCC"/>
            <w:vAlign w:val="center"/>
            <w:hideMark/>
          </w:tcPr>
          <w:p w14:paraId="2A30CF30" w14:textId="77777777" w:rsidR="00CF3320" w:rsidRPr="007518C8" w:rsidRDefault="00CF3320" w:rsidP="00CF3320">
            <w:pPr>
              <w:spacing w:after="0" w:line="240" w:lineRule="auto"/>
              <w:rPr>
                <w:rFonts w:ascii="Sylfaen" w:eastAsia="Times New Roman" w:hAnsi="Sylfaen" w:cs="Times"/>
                <w:b/>
                <w:bCs/>
                <w:sz w:val="20"/>
                <w:szCs w:val="20"/>
              </w:rPr>
            </w:pPr>
            <w:r w:rsidRPr="007518C8">
              <w:rPr>
                <w:rFonts w:ascii="Sylfaen" w:eastAsia="Times New Roman" w:hAnsi="Sylfaen" w:cs="Times"/>
                <w:b/>
                <w:bCs/>
                <w:sz w:val="20"/>
                <w:szCs w:val="20"/>
              </w:rPr>
              <w:t>Maximum months of stock:</w:t>
            </w:r>
          </w:p>
        </w:tc>
        <w:tc>
          <w:tcPr>
            <w:tcW w:w="442" w:type="dxa"/>
            <w:tcBorders>
              <w:top w:val="nil"/>
              <w:left w:val="nil"/>
              <w:bottom w:val="single" w:sz="4" w:space="0" w:color="auto"/>
              <w:right w:val="single" w:sz="4" w:space="0" w:color="auto"/>
            </w:tcBorders>
            <w:shd w:val="clear" w:color="auto" w:fill="auto"/>
            <w:noWrap/>
            <w:vAlign w:val="center"/>
            <w:hideMark/>
          </w:tcPr>
          <w:p w14:paraId="2D8936A3" w14:textId="77777777" w:rsidR="00CF3320" w:rsidRPr="007518C8" w:rsidRDefault="00CF3320" w:rsidP="00CF3320">
            <w:pPr>
              <w:spacing w:after="0" w:line="240" w:lineRule="auto"/>
              <w:jc w:val="right"/>
              <w:rPr>
                <w:rFonts w:ascii="Sylfaen" w:eastAsia="Times New Roman" w:hAnsi="Sylfaen" w:cs="Times"/>
                <w:sz w:val="20"/>
                <w:szCs w:val="20"/>
              </w:rPr>
            </w:pPr>
            <w:r w:rsidRPr="007518C8">
              <w:rPr>
                <w:rFonts w:ascii="Sylfaen" w:eastAsia="Times New Roman" w:hAnsi="Sylfaen" w:cs="Times"/>
                <w:sz w:val="20"/>
                <w:szCs w:val="20"/>
              </w:rPr>
              <w:t>12</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14:paraId="0401C8A9" w14:textId="77777777" w:rsidR="00CF3320" w:rsidRPr="007518C8" w:rsidRDefault="00CF3320" w:rsidP="00CF3320">
            <w:pPr>
              <w:spacing w:after="0" w:line="240" w:lineRule="auto"/>
              <w:jc w:val="center"/>
              <w:rPr>
                <w:rFonts w:ascii="Sylfaen" w:eastAsia="Times New Roman" w:hAnsi="Sylfaen" w:cs="Times"/>
                <w:sz w:val="20"/>
                <w:szCs w:val="20"/>
              </w:rPr>
            </w:pPr>
            <w:r w:rsidRPr="007518C8">
              <w:rPr>
                <w:rFonts w:ascii="Sylfaen" w:eastAsia="Times New Roman" w:hAnsi="Sylfaen" w:cs="Times"/>
                <w:sz w:val="20"/>
                <w:szCs w:val="20"/>
              </w:rPr>
              <w:t>months</w:t>
            </w:r>
          </w:p>
        </w:tc>
      </w:tr>
    </w:tbl>
    <w:p w14:paraId="39CA4D27" w14:textId="77777777" w:rsidR="00D379BA" w:rsidRPr="007518C8" w:rsidRDefault="00D379BA" w:rsidP="00D379BA">
      <w:pPr>
        <w:pStyle w:val="ListParagraph"/>
        <w:ind w:left="360"/>
        <w:rPr>
          <w:rFonts w:ascii="Sylfaen" w:hAnsi="Sylfaen"/>
        </w:rPr>
      </w:pPr>
    </w:p>
    <w:p w14:paraId="20FEA504" w14:textId="61E42F86" w:rsidR="00D379BA" w:rsidRPr="007518C8" w:rsidRDefault="00D379BA" w:rsidP="00D379BA">
      <w:pPr>
        <w:pStyle w:val="ListParagraph"/>
        <w:numPr>
          <w:ilvl w:val="0"/>
          <w:numId w:val="8"/>
        </w:numPr>
        <w:rPr>
          <w:rFonts w:ascii="Sylfaen" w:hAnsi="Sylfaen"/>
        </w:rPr>
      </w:pPr>
      <w:r w:rsidRPr="007518C8">
        <w:rPr>
          <w:rFonts w:ascii="Sylfaen" w:hAnsi="Sylfaen"/>
        </w:rPr>
        <w:t xml:space="preserve">Stock on hand was from </w:t>
      </w:r>
      <w:r w:rsidR="001336E3">
        <w:rPr>
          <w:rFonts w:ascii="Sylfaen" w:hAnsi="Sylfaen"/>
        </w:rPr>
        <w:t xml:space="preserve">the </w:t>
      </w:r>
      <w:r w:rsidRPr="007518C8">
        <w:rPr>
          <w:rFonts w:ascii="Sylfaen" w:hAnsi="Sylfaen"/>
        </w:rPr>
        <w:t>central medical store</w:t>
      </w:r>
      <w:r w:rsidR="00D849A3" w:rsidRPr="007518C8">
        <w:rPr>
          <w:rFonts w:ascii="Sylfaen" w:hAnsi="Sylfaen"/>
        </w:rPr>
        <w:t xml:space="preserve"> </w:t>
      </w:r>
      <w:r w:rsidR="007251B4" w:rsidRPr="007518C8">
        <w:rPr>
          <w:rFonts w:ascii="Sylfaen" w:hAnsi="Sylfaen"/>
        </w:rPr>
        <w:t>(National Center for Tuberculosis and Lung Diseases)</w:t>
      </w:r>
      <w:r w:rsidR="00D849A3" w:rsidRPr="007518C8">
        <w:rPr>
          <w:rFonts w:ascii="Sylfaen" w:hAnsi="Sylfaen"/>
        </w:rPr>
        <w:t xml:space="preserve"> only</w:t>
      </w:r>
      <w:r w:rsidRPr="007518C8">
        <w:rPr>
          <w:rFonts w:ascii="Sylfaen" w:hAnsi="Sylfaen"/>
        </w:rPr>
        <w:t>, does not include the stock at the health facility level</w:t>
      </w:r>
    </w:p>
    <w:p w14:paraId="25483B59" w14:textId="096137FB" w:rsidR="00703044" w:rsidRPr="007518C8" w:rsidRDefault="00703044" w:rsidP="008969F3">
      <w:pPr>
        <w:pStyle w:val="ListParagraph"/>
        <w:numPr>
          <w:ilvl w:val="0"/>
          <w:numId w:val="8"/>
        </w:numPr>
        <w:ind w:left="360"/>
        <w:rPr>
          <w:rFonts w:ascii="Sylfaen" w:hAnsi="Sylfaen"/>
        </w:rPr>
      </w:pPr>
      <w:r w:rsidRPr="007518C8">
        <w:rPr>
          <w:rFonts w:ascii="Sylfaen" w:hAnsi="Sylfaen"/>
        </w:rPr>
        <w:t>Stock on order from GDF as of 31 May 2019.</w:t>
      </w:r>
    </w:p>
    <w:p w14:paraId="302C3BAE" w14:textId="77777777" w:rsidR="00A321D8" w:rsidRPr="007518C8" w:rsidRDefault="00A321D8" w:rsidP="00A770AB">
      <w:pPr>
        <w:pStyle w:val="ListParagraph"/>
        <w:ind w:left="360"/>
        <w:rPr>
          <w:rFonts w:ascii="Sylfaen" w:hAnsi="Sylfaen"/>
          <w:b/>
        </w:rPr>
        <w:sectPr w:rsidR="00A321D8" w:rsidRPr="007518C8" w:rsidSect="006A27DD">
          <w:pgSz w:w="12240" w:h="15840"/>
          <w:pgMar w:top="1077" w:right="1440" w:bottom="1077" w:left="1440" w:header="720" w:footer="720" w:gutter="0"/>
          <w:cols w:space="720"/>
          <w:docGrid w:linePitch="360"/>
        </w:sectPr>
      </w:pPr>
    </w:p>
    <w:p w14:paraId="0231DB29" w14:textId="1F1CD536" w:rsidR="00A770AB" w:rsidRPr="007518C8" w:rsidRDefault="00A770AB" w:rsidP="00A770AB">
      <w:pPr>
        <w:pStyle w:val="ListParagraph"/>
        <w:ind w:left="360"/>
        <w:rPr>
          <w:rFonts w:ascii="Sylfaen" w:hAnsi="Sylfaen"/>
          <w:b/>
        </w:rPr>
      </w:pPr>
    </w:p>
    <w:p w14:paraId="7DD6FDF8" w14:textId="7C922FB3" w:rsidR="00A15D3B" w:rsidRPr="007518C8" w:rsidRDefault="008969F3" w:rsidP="007869B4">
      <w:pPr>
        <w:pStyle w:val="ListParagraph"/>
        <w:numPr>
          <w:ilvl w:val="0"/>
          <w:numId w:val="11"/>
        </w:numPr>
        <w:rPr>
          <w:rFonts w:ascii="Sylfaen" w:hAnsi="Sylfaen"/>
          <w:b/>
        </w:rPr>
      </w:pPr>
      <w:r w:rsidRPr="007518C8">
        <w:rPr>
          <w:rFonts w:ascii="Sylfaen" w:hAnsi="Sylfaen"/>
          <w:b/>
        </w:rPr>
        <w:t>Enrolled and projected number of cases to be treated</w:t>
      </w:r>
      <w:r w:rsidR="00D379BA" w:rsidRPr="007518C8">
        <w:rPr>
          <w:rFonts w:ascii="Sylfaen" w:hAnsi="Sylfaen"/>
          <w:b/>
        </w:rPr>
        <w:t xml:space="preserve"> per year</w:t>
      </w:r>
    </w:p>
    <w:p w14:paraId="13DA649A" w14:textId="77777777" w:rsidR="0058207A" w:rsidRDefault="0058207A" w:rsidP="00780620">
      <w:pPr>
        <w:rPr>
          <w:rFonts w:ascii="Sylfaen" w:hAnsi="Sylfaen"/>
          <w:i/>
        </w:rPr>
      </w:pPr>
      <w:r w:rsidRPr="007518C8">
        <w:rPr>
          <w:rFonts w:ascii="Sylfaen" w:hAnsi="Sylfaen"/>
          <w:b/>
          <w:noProof/>
        </w:rPr>
        <w:drawing>
          <wp:inline distT="0" distB="0" distL="0" distR="0" wp14:anchorId="2E81755F" wp14:editId="7CBD8B47">
            <wp:extent cx="6156960" cy="2209800"/>
            <wp:effectExtent l="0" t="0" r="1524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C27511" w14:textId="3C521654" w:rsidR="00780620" w:rsidRPr="007518C8" w:rsidRDefault="00780620" w:rsidP="00780620">
      <w:pPr>
        <w:rPr>
          <w:rFonts w:ascii="Sylfaen" w:hAnsi="Sylfaen"/>
          <w:i/>
        </w:rPr>
      </w:pPr>
      <w:r w:rsidRPr="007518C8">
        <w:rPr>
          <w:rFonts w:ascii="Sylfaen" w:hAnsi="Sylfaen"/>
          <w:i/>
        </w:rPr>
        <w:t>*Figures for 201</w:t>
      </w:r>
      <w:r w:rsidR="00FF36B3" w:rsidRPr="007518C8">
        <w:rPr>
          <w:rFonts w:ascii="Sylfaen" w:hAnsi="Sylfaen"/>
          <w:i/>
        </w:rPr>
        <w:t>8</w:t>
      </w:r>
      <w:r w:rsidRPr="007518C8">
        <w:rPr>
          <w:rFonts w:ascii="Sylfaen" w:hAnsi="Sylfaen"/>
          <w:i/>
        </w:rPr>
        <w:t xml:space="preserve"> are actual number of cases reported by hea</w:t>
      </w:r>
      <w:r w:rsidR="00FF36B3" w:rsidRPr="007518C8">
        <w:rPr>
          <w:rFonts w:ascii="Sylfaen" w:hAnsi="Sylfaen"/>
          <w:i/>
        </w:rPr>
        <w:t>lth facilities; figures for 2019</w:t>
      </w:r>
      <w:r w:rsidRPr="007518C8">
        <w:rPr>
          <w:rFonts w:ascii="Sylfaen" w:hAnsi="Sylfaen"/>
          <w:i/>
        </w:rPr>
        <w:t xml:space="preserve"> to 2022 are targets set by the country, </w:t>
      </w:r>
      <w:r w:rsidR="00FF36B3" w:rsidRPr="007518C8">
        <w:rPr>
          <w:rFonts w:ascii="Sylfaen" w:hAnsi="Sylfaen"/>
          <w:i/>
        </w:rPr>
        <w:t>taken from the NSP</w:t>
      </w:r>
      <w:r w:rsidRPr="007518C8">
        <w:rPr>
          <w:rFonts w:ascii="Sylfaen" w:hAnsi="Sylfaen"/>
          <w:i/>
        </w:rPr>
        <w:t xml:space="preserve"> 2019-2022</w:t>
      </w:r>
      <w:r w:rsidR="00FF36B3" w:rsidRPr="007518C8">
        <w:rPr>
          <w:rFonts w:ascii="Sylfaen" w:hAnsi="Sylfaen"/>
          <w:i/>
        </w:rPr>
        <w:t>.</w:t>
      </w:r>
    </w:p>
    <w:p w14:paraId="6F46023E" w14:textId="77777777" w:rsidR="00A321D8" w:rsidRPr="007518C8" w:rsidRDefault="00A321D8" w:rsidP="0060488A">
      <w:pPr>
        <w:pStyle w:val="ListParagraph"/>
        <w:numPr>
          <w:ilvl w:val="0"/>
          <w:numId w:val="11"/>
        </w:numPr>
        <w:rPr>
          <w:rFonts w:ascii="Sylfaen" w:hAnsi="Sylfaen"/>
          <w:b/>
        </w:rPr>
        <w:sectPr w:rsidR="00A321D8" w:rsidRPr="007518C8" w:rsidSect="00A321D8">
          <w:type w:val="continuous"/>
          <w:pgSz w:w="12240" w:h="15840"/>
          <w:pgMar w:top="1531" w:right="1440" w:bottom="1474" w:left="1440" w:header="720" w:footer="720" w:gutter="0"/>
          <w:cols w:space="720"/>
          <w:docGrid w:linePitch="360"/>
        </w:sectPr>
      </w:pPr>
    </w:p>
    <w:p w14:paraId="49342EF4" w14:textId="3C2EECFA" w:rsidR="00D379BA" w:rsidRPr="007518C8" w:rsidRDefault="00601C7D" w:rsidP="0060488A">
      <w:pPr>
        <w:pStyle w:val="ListParagraph"/>
        <w:numPr>
          <w:ilvl w:val="0"/>
          <w:numId w:val="11"/>
        </w:numPr>
        <w:rPr>
          <w:rFonts w:ascii="Sylfaen" w:hAnsi="Sylfaen"/>
          <w:b/>
        </w:rPr>
      </w:pPr>
      <w:r w:rsidRPr="007518C8">
        <w:rPr>
          <w:rFonts w:ascii="Sylfaen" w:hAnsi="Sylfaen"/>
          <w:b/>
        </w:rPr>
        <w:lastRenderedPageBreak/>
        <w:t xml:space="preserve">Treatment regimen </w:t>
      </w:r>
      <w:r w:rsidR="003235AB" w:rsidRPr="007518C8">
        <w:rPr>
          <w:rFonts w:ascii="Sylfaen" w:hAnsi="Sylfaen"/>
          <w:b/>
        </w:rPr>
        <w:t>composition</w:t>
      </w:r>
      <w:r w:rsidR="00D379BA" w:rsidRPr="007518C8">
        <w:rPr>
          <w:rFonts w:ascii="Sylfaen" w:hAnsi="Sylfaen"/>
          <w:b/>
        </w:rPr>
        <w:t>:</w:t>
      </w:r>
    </w:p>
    <w:tbl>
      <w:tblPr>
        <w:tblW w:w="13718" w:type="dxa"/>
        <w:tblInd w:w="93" w:type="dxa"/>
        <w:tblLook w:val="04A0" w:firstRow="1" w:lastRow="0" w:firstColumn="1" w:lastColumn="0" w:noHBand="0" w:noVBand="1"/>
      </w:tblPr>
      <w:tblGrid>
        <w:gridCol w:w="3774"/>
        <w:gridCol w:w="2392"/>
        <w:gridCol w:w="1857"/>
        <w:gridCol w:w="1958"/>
        <w:gridCol w:w="3737"/>
      </w:tblGrid>
      <w:tr w:rsidR="003235AB" w:rsidRPr="003235AB" w14:paraId="52916361" w14:textId="77777777" w:rsidTr="00DA50B6">
        <w:trPr>
          <w:trHeight w:val="480"/>
        </w:trPr>
        <w:tc>
          <w:tcPr>
            <w:tcW w:w="3774" w:type="dxa"/>
            <w:tcBorders>
              <w:top w:val="single" w:sz="8" w:space="0" w:color="auto"/>
              <w:left w:val="single" w:sz="8" w:space="0" w:color="auto"/>
              <w:bottom w:val="single" w:sz="8" w:space="0" w:color="auto"/>
              <w:right w:val="dotDotDash" w:sz="4" w:space="0" w:color="auto"/>
            </w:tcBorders>
            <w:shd w:val="clear" w:color="auto" w:fill="auto"/>
            <w:vAlign w:val="center"/>
            <w:hideMark/>
          </w:tcPr>
          <w:p w14:paraId="6D666BD1" w14:textId="77777777" w:rsidR="003235AB" w:rsidRPr="003235AB" w:rsidRDefault="003235AB" w:rsidP="003235AB">
            <w:pPr>
              <w:spacing w:after="0" w:line="240" w:lineRule="auto"/>
              <w:jc w:val="center"/>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Current Treatment Regimens  </w:t>
            </w:r>
          </w:p>
        </w:tc>
        <w:tc>
          <w:tcPr>
            <w:tcW w:w="2392" w:type="dxa"/>
            <w:tcBorders>
              <w:top w:val="single" w:sz="8" w:space="0" w:color="auto"/>
              <w:left w:val="nil"/>
              <w:bottom w:val="single" w:sz="8" w:space="0" w:color="auto"/>
              <w:right w:val="dotDotDash" w:sz="4" w:space="0" w:color="auto"/>
            </w:tcBorders>
            <w:shd w:val="clear" w:color="auto" w:fill="auto"/>
            <w:vAlign w:val="center"/>
            <w:hideMark/>
          </w:tcPr>
          <w:p w14:paraId="0D431CFA" w14:textId="77777777" w:rsidR="003235AB" w:rsidRPr="003235AB" w:rsidRDefault="003235AB" w:rsidP="003235AB">
            <w:pPr>
              <w:spacing w:after="0" w:line="240" w:lineRule="auto"/>
              <w:jc w:val="center"/>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Number of tablets per day </w:t>
            </w:r>
          </w:p>
        </w:tc>
        <w:tc>
          <w:tcPr>
            <w:tcW w:w="1857" w:type="dxa"/>
            <w:tcBorders>
              <w:top w:val="single" w:sz="8" w:space="0" w:color="auto"/>
              <w:left w:val="nil"/>
              <w:bottom w:val="single" w:sz="8" w:space="0" w:color="auto"/>
              <w:right w:val="dotDotDash" w:sz="4" w:space="0" w:color="auto"/>
            </w:tcBorders>
            <w:shd w:val="clear" w:color="auto" w:fill="auto"/>
            <w:vAlign w:val="center"/>
            <w:hideMark/>
          </w:tcPr>
          <w:p w14:paraId="62BB5372" w14:textId="77777777" w:rsidR="003235AB" w:rsidRPr="003235AB" w:rsidRDefault="003235AB" w:rsidP="003235AB">
            <w:pPr>
              <w:spacing w:after="0" w:line="240" w:lineRule="auto"/>
              <w:jc w:val="center"/>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Frequency (days per week) </w:t>
            </w:r>
          </w:p>
        </w:tc>
        <w:tc>
          <w:tcPr>
            <w:tcW w:w="1958" w:type="dxa"/>
            <w:tcBorders>
              <w:top w:val="single" w:sz="8" w:space="0" w:color="auto"/>
              <w:left w:val="nil"/>
              <w:bottom w:val="single" w:sz="8" w:space="0" w:color="auto"/>
              <w:right w:val="dotDotDash" w:sz="4" w:space="0" w:color="auto"/>
            </w:tcBorders>
            <w:shd w:val="clear" w:color="auto" w:fill="auto"/>
            <w:vAlign w:val="center"/>
            <w:hideMark/>
          </w:tcPr>
          <w:p w14:paraId="477D3832" w14:textId="77777777" w:rsidR="003235AB" w:rsidRPr="003235AB" w:rsidRDefault="003235AB" w:rsidP="003235AB">
            <w:pPr>
              <w:spacing w:after="0" w:line="240" w:lineRule="auto"/>
              <w:jc w:val="center"/>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Duration (months) </w:t>
            </w:r>
          </w:p>
        </w:tc>
        <w:tc>
          <w:tcPr>
            <w:tcW w:w="3737" w:type="dxa"/>
            <w:tcBorders>
              <w:top w:val="single" w:sz="8" w:space="0" w:color="auto"/>
              <w:left w:val="nil"/>
              <w:bottom w:val="single" w:sz="8" w:space="0" w:color="auto"/>
              <w:right w:val="single" w:sz="8" w:space="0" w:color="auto"/>
            </w:tcBorders>
            <w:shd w:val="clear" w:color="auto" w:fill="auto"/>
            <w:vAlign w:val="center"/>
            <w:hideMark/>
          </w:tcPr>
          <w:p w14:paraId="29E1B2B4" w14:textId="6F419E6A" w:rsidR="003235AB" w:rsidRPr="003235AB" w:rsidRDefault="003235AB" w:rsidP="003235AB">
            <w:pPr>
              <w:spacing w:after="0" w:line="240" w:lineRule="auto"/>
              <w:jc w:val="center"/>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comment</w:t>
            </w:r>
            <w:r w:rsidR="00DA50B6">
              <w:rPr>
                <w:rFonts w:ascii="Sylfaen" w:eastAsia="Times New Roman" w:hAnsi="Sylfaen" w:cs="Times New Roman"/>
                <w:b/>
                <w:bCs/>
                <w:color w:val="000000"/>
                <w:sz w:val="18"/>
                <w:szCs w:val="18"/>
              </w:rPr>
              <w:t>s</w:t>
            </w:r>
          </w:p>
        </w:tc>
      </w:tr>
      <w:tr w:rsidR="003235AB" w:rsidRPr="003235AB" w14:paraId="709C0A8F" w14:textId="77777777" w:rsidTr="00DA50B6">
        <w:trPr>
          <w:trHeight w:val="480"/>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2E9E5EB9"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01Adult DS-TB Regimen (55-70Kg) - Georgia  2RHZE(150/75/400/275)/4RH(150/75)</w:t>
            </w:r>
          </w:p>
        </w:tc>
        <w:tc>
          <w:tcPr>
            <w:tcW w:w="6207" w:type="dxa"/>
            <w:gridSpan w:val="3"/>
            <w:tcBorders>
              <w:top w:val="single" w:sz="8" w:space="0" w:color="auto"/>
              <w:left w:val="nil"/>
              <w:bottom w:val="dotDotDash" w:sz="4" w:space="0" w:color="auto"/>
              <w:right w:val="dotDotDash" w:sz="4" w:space="0" w:color="000000"/>
            </w:tcBorders>
            <w:shd w:val="clear" w:color="auto" w:fill="auto"/>
            <w:noWrap/>
            <w:vAlign w:val="center"/>
            <w:hideMark/>
          </w:tcPr>
          <w:p w14:paraId="0CA4BAEC" w14:textId="77777777" w:rsidR="003235AB" w:rsidRPr="003235AB" w:rsidRDefault="003235AB" w:rsidP="003235AB">
            <w:pPr>
              <w:spacing w:after="0" w:line="240" w:lineRule="auto"/>
              <w:jc w:val="center"/>
              <w:rPr>
                <w:rFonts w:ascii="Sylfaen" w:eastAsia="Times New Roman" w:hAnsi="Sylfaen" w:cs="Times New Roman"/>
                <w:color w:val="000000"/>
                <w:sz w:val="16"/>
                <w:szCs w:val="16"/>
              </w:rPr>
            </w:pPr>
            <w:r w:rsidRPr="003235AB">
              <w:rPr>
                <w:rFonts w:ascii="Sylfaen" w:eastAsia="Times New Roman" w:hAnsi="Sylfaen" w:cs="Times New Roman"/>
                <w:color w:val="000000"/>
                <w:sz w:val="16"/>
                <w:szCs w:val="16"/>
              </w:rPr>
              <w:t xml:space="preserve">4 tabs RHZE (150/75/400/275) x 7 days x 2 months, 4 tabs RH (150/75) x 7 days 4 months </w:t>
            </w:r>
          </w:p>
        </w:tc>
        <w:tc>
          <w:tcPr>
            <w:tcW w:w="3737" w:type="dxa"/>
            <w:tcBorders>
              <w:top w:val="nil"/>
              <w:left w:val="nil"/>
              <w:bottom w:val="dotDotDash" w:sz="4" w:space="0" w:color="auto"/>
              <w:right w:val="single" w:sz="8" w:space="0" w:color="auto"/>
            </w:tcBorders>
            <w:shd w:val="clear" w:color="auto" w:fill="auto"/>
            <w:noWrap/>
            <w:vAlign w:val="bottom"/>
            <w:hideMark/>
          </w:tcPr>
          <w:p w14:paraId="26A3AFCD"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64CC082B" w14:textId="77777777" w:rsidTr="00DA50B6">
        <w:trPr>
          <w:trHeight w:val="480"/>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2D4E0DE8"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01PED DS-TB Regimen (&gt;20kg) - Georgia  2RHZE(150/75/400/275)/4RH(150/75)</w:t>
            </w:r>
          </w:p>
        </w:tc>
        <w:tc>
          <w:tcPr>
            <w:tcW w:w="6207" w:type="dxa"/>
            <w:gridSpan w:val="3"/>
            <w:tcBorders>
              <w:top w:val="dotDotDash" w:sz="4" w:space="0" w:color="auto"/>
              <w:left w:val="nil"/>
              <w:bottom w:val="dotDotDash" w:sz="4" w:space="0" w:color="auto"/>
              <w:right w:val="dotDotDash" w:sz="4" w:space="0" w:color="000000"/>
            </w:tcBorders>
            <w:shd w:val="clear" w:color="auto" w:fill="auto"/>
            <w:noWrap/>
            <w:vAlign w:val="center"/>
            <w:hideMark/>
          </w:tcPr>
          <w:p w14:paraId="26783DCC" w14:textId="77777777" w:rsidR="003235AB" w:rsidRPr="003235AB" w:rsidRDefault="003235AB" w:rsidP="003235AB">
            <w:pPr>
              <w:spacing w:after="0" w:line="240" w:lineRule="auto"/>
              <w:rPr>
                <w:rFonts w:ascii="Sylfaen" w:eastAsia="Times New Roman" w:hAnsi="Sylfaen" w:cs="Times New Roman"/>
                <w:color w:val="000000"/>
                <w:sz w:val="16"/>
                <w:szCs w:val="16"/>
              </w:rPr>
            </w:pPr>
            <w:r w:rsidRPr="003235AB">
              <w:rPr>
                <w:rFonts w:ascii="Sylfaen" w:eastAsia="Times New Roman" w:hAnsi="Sylfaen" w:cs="Times New Roman"/>
                <w:color w:val="000000"/>
                <w:sz w:val="16"/>
                <w:szCs w:val="16"/>
              </w:rPr>
              <w:t xml:space="preserve">2 tabs RHZE (150/75/400/275) x 7 days x 2 months, 2 tabs RH (150/75) x 7 days 4 months </w:t>
            </w:r>
          </w:p>
        </w:tc>
        <w:tc>
          <w:tcPr>
            <w:tcW w:w="3737" w:type="dxa"/>
            <w:tcBorders>
              <w:top w:val="nil"/>
              <w:left w:val="nil"/>
              <w:bottom w:val="dotDotDash" w:sz="4" w:space="0" w:color="auto"/>
              <w:right w:val="single" w:sz="8" w:space="0" w:color="auto"/>
            </w:tcBorders>
            <w:shd w:val="clear" w:color="auto" w:fill="auto"/>
            <w:noWrap/>
            <w:vAlign w:val="bottom"/>
            <w:hideMark/>
          </w:tcPr>
          <w:p w14:paraId="6DE77DA5"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2D5E6D46" w14:textId="77777777" w:rsidTr="00DA50B6">
        <w:trPr>
          <w:trHeight w:val="480"/>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026242C0"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02Pediatric DS-TB Regimen (12-15kg) - Georgia  2E(100)RHZ(75/50/150)/4RH(75/50)</w:t>
            </w:r>
          </w:p>
        </w:tc>
        <w:tc>
          <w:tcPr>
            <w:tcW w:w="6207" w:type="dxa"/>
            <w:gridSpan w:val="3"/>
            <w:tcBorders>
              <w:top w:val="dotDotDash" w:sz="4" w:space="0" w:color="auto"/>
              <w:left w:val="nil"/>
              <w:bottom w:val="dotDotDash" w:sz="4" w:space="0" w:color="auto"/>
              <w:right w:val="dotDotDash" w:sz="4" w:space="0" w:color="000000"/>
            </w:tcBorders>
            <w:shd w:val="clear" w:color="auto" w:fill="auto"/>
            <w:noWrap/>
            <w:vAlign w:val="center"/>
            <w:hideMark/>
          </w:tcPr>
          <w:p w14:paraId="0EA76D29"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c>
          <w:tcPr>
            <w:tcW w:w="3737" w:type="dxa"/>
            <w:tcBorders>
              <w:top w:val="nil"/>
              <w:left w:val="nil"/>
              <w:bottom w:val="dotDotDash" w:sz="4" w:space="0" w:color="auto"/>
              <w:right w:val="single" w:sz="8" w:space="0" w:color="auto"/>
            </w:tcBorders>
            <w:shd w:val="clear" w:color="auto" w:fill="auto"/>
            <w:noWrap/>
            <w:vAlign w:val="bottom"/>
            <w:hideMark/>
          </w:tcPr>
          <w:p w14:paraId="48137438"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3E3FE2AE" w14:textId="77777777" w:rsidTr="00DA50B6">
        <w:trPr>
          <w:trHeight w:val="26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1A92E39C" w14:textId="77777777" w:rsidR="003235AB" w:rsidRPr="003235AB" w:rsidRDefault="003235AB" w:rsidP="003235AB">
            <w:pPr>
              <w:spacing w:after="0" w:line="240" w:lineRule="auto"/>
              <w:jc w:val="right"/>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RHZ (75/50/150)</w:t>
            </w:r>
          </w:p>
        </w:tc>
        <w:tc>
          <w:tcPr>
            <w:tcW w:w="6207" w:type="dxa"/>
            <w:gridSpan w:val="3"/>
            <w:tcBorders>
              <w:top w:val="dotDotDash" w:sz="4" w:space="0" w:color="auto"/>
              <w:left w:val="nil"/>
              <w:bottom w:val="dotDotDash" w:sz="4" w:space="0" w:color="auto"/>
              <w:right w:val="dotDotDash" w:sz="4" w:space="0" w:color="000000"/>
            </w:tcBorders>
            <w:shd w:val="clear" w:color="auto" w:fill="auto"/>
            <w:noWrap/>
            <w:vAlign w:val="center"/>
            <w:hideMark/>
          </w:tcPr>
          <w:p w14:paraId="10328E99" w14:textId="77777777" w:rsidR="003235AB" w:rsidRPr="003235AB" w:rsidRDefault="003235AB" w:rsidP="003235AB">
            <w:pPr>
              <w:spacing w:after="0" w:line="240" w:lineRule="auto"/>
              <w:jc w:val="center"/>
              <w:rPr>
                <w:rFonts w:ascii="Sylfaen" w:eastAsia="Times New Roman" w:hAnsi="Sylfaen" w:cs="Times New Roman"/>
                <w:color w:val="000000"/>
                <w:sz w:val="16"/>
                <w:szCs w:val="16"/>
              </w:rPr>
            </w:pPr>
            <w:r w:rsidRPr="003235AB">
              <w:rPr>
                <w:rFonts w:ascii="Sylfaen" w:eastAsia="Times New Roman" w:hAnsi="Sylfaen" w:cs="Times New Roman"/>
                <w:color w:val="000000"/>
                <w:sz w:val="16"/>
                <w:szCs w:val="16"/>
              </w:rPr>
              <w:t xml:space="preserve">3 tabs RHZ (75/50/150) x 7 days x 2 months, 3 tabs RH (75/50) x 7 days 4 months </w:t>
            </w:r>
          </w:p>
        </w:tc>
        <w:tc>
          <w:tcPr>
            <w:tcW w:w="3737" w:type="dxa"/>
            <w:tcBorders>
              <w:top w:val="nil"/>
              <w:left w:val="nil"/>
              <w:bottom w:val="dotDotDash" w:sz="4" w:space="0" w:color="auto"/>
              <w:right w:val="single" w:sz="8" w:space="0" w:color="auto"/>
            </w:tcBorders>
            <w:shd w:val="clear" w:color="auto" w:fill="auto"/>
            <w:noWrap/>
            <w:vAlign w:val="bottom"/>
            <w:hideMark/>
          </w:tcPr>
          <w:p w14:paraId="7E953C86"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05965645" w14:textId="77777777" w:rsidTr="00DA50B6">
        <w:trPr>
          <w:trHeight w:val="26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33E80CBF" w14:textId="77777777" w:rsidR="003235AB" w:rsidRPr="003235AB" w:rsidRDefault="003235AB" w:rsidP="003235AB">
            <w:pPr>
              <w:spacing w:after="0" w:line="240" w:lineRule="auto"/>
              <w:jc w:val="right"/>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E (100)</w:t>
            </w:r>
          </w:p>
        </w:tc>
        <w:tc>
          <w:tcPr>
            <w:tcW w:w="6207" w:type="dxa"/>
            <w:gridSpan w:val="3"/>
            <w:tcBorders>
              <w:top w:val="dotDotDash" w:sz="4" w:space="0" w:color="auto"/>
              <w:left w:val="nil"/>
              <w:bottom w:val="dotDotDash" w:sz="4" w:space="0" w:color="auto"/>
              <w:right w:val="dotDotDash" w:sz="4" w:space="0" w:color="000000"/>
            </w:tcBorders>
            <w:shd w:val="clear" w:color="auto" w:fill="auto"/>
            <w:noWrap/>
            <w:vAlign w:val="center"/>
            <w:hideMark/>
          </w:tcPr>
          <w:p w14:paraId="683DC590" w14:textId="77777777" w:rsidR="003235AB" w:rsidRPr="003235AB" w:rsidRDefault="003235AB" w:rsidP="003235AB">
            <w:pPr>
              <w:spacing w:after="0" w:line="240" w:lineRule="auto"/>
              <w:jc w:val="center"/>
              <w:rPr>
                <w:rFonts w:ascii="Sylfaen" w:eastAsia="Times New Roman" w:hAnsi="Sylfaen" w:cs="Times New Roman"/>
                <w:color w:val="000000"/>
                <w:sz w:val="16"/>
                <w:szCs w:val="16"/>
              </w:rPr>
            </w:pPr>
            <w:r w:rsidRPr="003235AB">
              <w:rPr>
                <w:rFonts w:ascii="Sylfaen" w:eastAsia="Times New Roman" w:hAnsi="Sylfaen" w:cs="Times New Roman"/>
                <w:color w:val="000000"/>
                <w:sz w:val="16"/>
                <w:szCs w:val="16"/>
              </w:rPr>
              <w:t>3 tabs x 7 days x 2 months</w:t>
            </w:r>
          </w:p>
        </w:tc>
        <w:tc>
          <w:tcPr>
            <w:tcW w:w="3737" w:type="dxa"/>
            <w:tcBorders>
              <w:top w:val="nil"/>
              <w:left w:val="nil"/>
              <w:bottom w:val="dotDotDash" w:sz="4" w:space="0" w:color="auto"/>
              <w:right w:val="single" w:sz="8" w:space="0" w:color="auto"/>
            </w:tcBorders>
            <w:shd w:val="clear" w:color="auto" w:fill="auto"/>
            <w:noWrap/>
            <w:vAlign w:val="bottom"/>
            <w:hideMark/>
          </w:tcPr>
          <w:p w14:paraId="24D11EC6"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6C293227"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73783B5A"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E 20 months (7 days) - GEO  20E(400)/0</w:t>
            </w:r>
          </w:p>
        </w:tc>
        <w:tc>
          <w:tcPr>
            <w:tcW w:w="2392" w:type="dxa"/>
            <w:tcBorders>
              <w:top w:val="nil"/>
              <w:left w:val="nil"/>
              <w:bottom w:val="dotDotDash" w:sz="4" w:space="0" w:color="auto"/>
              <w:right w:val="dotDotDash" w:sz="4" w:space="0" w:color="auto"/>
            </w:tcBorders>
            <w:shd w:val="clear" w:color="auto" w:fill="auto"/>
            <w:noWrap/>
            <w:vAlign w:val="center"/>
            <w:hideMark/>
          </w:tcPr>
          <w:p w14:paraId="6689E4ED"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1857" w:type="dxa"/>
            <w:tcBorders>
              <w:top w:val="nil"/>
              <w:left w:val="nil"/>
              <w:bottom w:val="dotDotDash" w:sz="4" w:space="0" w:color="auto"/>
              <w:right w:val="dotDotDash" w:sz="4" w:space="0" w:color="auto"/>
            </w:tcBorders>
            <w:shd w:val="clear" w:color="auto" w:fill="auto"/>
            <w:noWrap/>
            <w:vAlign w:val="center"/>
            <w:hideMark/>
          </w:tcPr>
          <w:p w14:paraId="53205441"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dotDotDash" w:sz="4" w:space="0" w:color="auto"/>
              <w:right w:val="dotDotDash" w:sz="4" w:space="0" w:color="auto"/>
            </w:tcBorders>
            <w:shd w:val="clear" w:color="auto" w:fill="auto"/>
            <w:noWrap/>
            <w:vAlign w:val="center"/>
            <w:hideMark/>
          </w:tcPr>
          <w:p w14:paraId="1A4D1AA1"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20</w:t>
            </w:r>
          </w:p>
        </w:tc>
        <w:tc>
          <w:tcPr>
            <w:tcW w:w="3737" w:type="dxa"/>
            <w:tcBorders>
              <w:top w:val="nil"/>
              <w:left w:val="nil"/>
              <w:bottom w:val="dotDotDash" w:sz="4" w:space="0" w:color="auto"/>
              <w:right w:val="single" w:sz="8" w:space="0" w:color="auto"/>
            </w:tcBorders>
            <w:shd w:val="clear" w:color="auto" w:fill="auto"/>
            <w:noWrap/>
            <w:vAlign w:val="bottom"/>
            <w:hideMark/>
          </w:tcPr>
          <w:p w14:paraId="1B03643D"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19A9DFF9"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0375F2A4"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INH and </w:t>
            </w:r>
            <w:proofErr w:type="spellStart"/>
            <w:r w:rsidRPr="003235AB">
              <w:rPr>
                <w:rFonts w:ascii="Sylfaen" w:eastAsia="Times New Roman" w:hAnsi="Sylfaen" w:cs="Times New Roman"/>
                <w:b/>
                <w:bCs/>
                <w:color w:val="000000"/>
                <w:sz w:val="18"/>
                <w:szCs w:val="18"/>
              </w:rPr>
              <w:t>Rifapentine</w:t>
            </w:r>
            <w:proofErr w:type="spellEnd"/>
            <w:r w:rsidRPr="003235AB">
              <w:rPr>
                <w:rFonts w:ascii="Sylfaen" w:eastAsia="Times New Roman" w:hAnsi="Sylfaen" w:cs="Times New Roman"/>
                <w:b/>
                <w:bCs/>
                <w:color w:val="000000"/>
                <w:sz w:val="18"/>
                <w:szCs w:val="18"/>
              </w:rPr>
              <w:t xml:space="preserve"> for prophylaxis of TB in  &gt;5  years  3H(300)</w:t>
            </w:r>
            <w:proofErr w:type="spellStart"/>
            <w:r w:rsidRPr="003235AB">
              <w:rPr>
                <w:rFonts w:ascii="Sylfaen" w:eastAsia="Times New Roman" w:hAnsi="Sylfaen" w:cs="Times New Roman"/>
                <w:b/>
                <w:bCs/>
                <w:color w:val="000000"/>
                <w:sz w:val="18"/>
                <w:szCs w:val="18"/>
              </w:rPr>
              <w:t>Rpt</w:t>
            </w:r>
            <w:proofErr w:type="spellEnd"/>
            <w:r w:rsidRPr="003235AB">
              <w:rPr>
                <w:rFonts w:ascii="Sylfaen" w:eastAsia="Times New Roman" w:hAnsi="Sylfaen" w:cs="Times New Roman"/>
                <w:b/>
                <w:bCs/>
                <w:color w:val="000000"/>
                <w:sz w:val="18"/>
                <w:szCs w:val="18"/>
              </w:rPr>
              <w:t>(150)/0</w:t>
            </w:r>
          </w:p>
        </w:tc>
        <w:tc>
          <w:tcPr>
            <w:tcW w:w="2392" w:type="dxa"/>
            <w:tcBorders>
              <w:top w:val="nil"/>
              <w:left w:val="nil"/>
              <w:bottom w:val="dotDotDash" w:sz="4" w:space="0" w:color="auto"/>
              <w:right w:val="dotDotDash" w:sz="4" w:space="0" w:color="auto"/>
            </w:tcBorders>
            <w:shd w:val="clear" w:color="auto" w:fill="auto"/>
            <w:noWrap/>
            <w:vAlign w:val="center"/>
            <w:hideMark/>
          </w:tcPr>
          <w:p w14:paraId="5EEA236A" w14:textId="77777777" w:rsidR="003235AB" w:rsidRPr="003235AB" w:rsidRDefault="003235AB" w:rsidP="003235AB">
            <w:pPr>
              <w:spacing w:after="0" w:line="240" w:lineRule="auto"/>
              <w:jc w:val="right"/>
              <w:rPr>
                <w:rFonts w:ascii="Sylfaen" w:eastAsia="Times New Roman" w:hAnsi="Sylfaen" w:cs="Times New Roman"/>
                <w:color w:val="000000"/>
                <w:sz w:val="16"/>
                <w:szCs w:val="16"/>
              </w:rPr>
            </w:pPr>
            <w:r w:rsidRPr="003235AB">
              <w:rPr>
                <w:rFonts w:ascii="Sylfaen" w:eastAsia="Times New Roman" w:hAnsi="Sylfaen" w:cs="Times New Roman"/>
                <w:color w:val="000000"/>
                <w:sz w:val="16"/>
                <w:szCs w:val="16"/>
              </w:rPr>
              <w:t>4 tab Rpt150 and 2 tab H300</w:t>
            </w:r>
          </w:p>
        </w:tc>
        <w:tc>
          <w:tcPr>
            <w:tcW w:w="1857" w:type="dxa"/>
            <w:tcBorders>
              <w:top w:val="nil"/>
              <w:left w:val="nil"/>
              <w:bottom w:val="dotDotDash" w:sz="4" w:space="0" w:color="auto"/>
              <w:right w:val="dotDotDash" w:sz="4" w:space="0" w:color="auto"/>
            </w:tcBorders>
            <w:shd w:val="clear" w:color="auto" w:fill="auto"/>
            <w:noWrap/>
            <w:vAlign w:val="center"/>
            <w:hideMark/>
          </w:tcPr>
          <w:p w14:paraId="575D8F4B"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1</w:t>
            </w:r>
          </w:p>
        </w:tc>
        <w:tc>
          <w:tcPr>
            <w:tcW w:w="1958" w:type="dxa"/>
            <w:tcBorders>
              <w:top w:val="nil"/>
              <w:left w:val="nil"/>
              <w:bottom w:val="dotDotDash" w:sz="4" w:space="0" w:color="auto"/>
              <w:right w:val="dotDotDash" w:sz="4" w:space="0" w:color="auto"/>
            </w:tcBorders>
            <w:shd w:val="clear" w:color="auto" w:fill="auto"/>
            <w:noWrap/>
            <w:vAlign w:val="center"/>
            <w:hideMark/>
          </w:tcPr>
          <w:p w14:paraId="3B4F1EC4"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3737" w:type="dxa"/>
            <w:tcBorders>
              <w:top w:val="nil"/>
              <w:left w:val="nil"/>
              <w:bottom w:val="dotDotDash" w:sz="4" w:space="0" w:color="auto"/>
              <w:right w:val="single" w:sz="8" w:space="0" w:color="auto"/>
            </w:tcBorders>
            <w:shd w:val="clear" w:color="auto" w:fill="auto"/>
            <w:noWrap/>
            <w:vAlign w:val="bottom"/>
            <w:hideMark/>
          </w:tcPr>
          <w:p w14:paraId="655C1BF8" w14:textId="0A0012FB" w:rsidR="003235AB" w:rsidRPr="003235AB" w:rsidRDefault="009F3FA3" w:rsidP="00DA50B6">
            <w:pPr>
              <w:spacing w:after="0" w:line="240" w:lineRule="auto"/>
              <w:rPr>
                <w:rFonts w:ascii="Sylfaen" w:eastAsia="Times New Roman" w:hAnsi="Sylfaen" w:cs="Times New Roman"/>
                <w:color w:val="000000"/>
                <w:sz w:val="18"/>
                <w:szCs w:val="18"/>
              </w:rPr>
            </w:pPr>
            <w:r>
              <w:rPr>
                <w:rFonts w:ascii="Sylfaen" w:eastAsia="Times New Roman" w:hAnsi="Sylfaen" w:cs="Times New Roman"/>
                <w:color w:val="000000"/>
                <w:sz w:val="18"/>
                <w:szCs w:val="18"/>
              </w:rPr>
              <w:t xml:space="preserve">This age group will start weekly </w:t>
            </w:r>
            <w:proofErr w:type="spellStart"/>
            <w:r>
              <w:rPr>
                <w:rFonts w:ascii="Sylfaen" w:eastAsia="Times New Roman" w:hAnsi="Sylfaen" w:cs="Times New Roman"/>
                <w:color w:val="000000"/>
                <w:sz w:val="18"/>
                <w:szCs w:val="18"/>
              </w:rPr>
              <w:t>INH+Rpt</w:t>
            </w:r>
            <w:proofErr w:type="spellEnd"/>
            <w:r>
              <w:rPr>
                <w:rFonts w:ascii="Sylfaen" w:eastAsia="Times New Roman" w:hAnsi="Sylfaen" w:cs="Times New Roman"/>
                <w:color w:val="000000"/>
                <w:sz w:val="18"/>
                <w:szCs w:val="18"/>
              </w:rPr>
              <w:t>.</w:t>
            </w:r>
            <w:r w:rsidR="007518C8">
              <w:rPr>
                <w:rFonts w:ascii="Sylfaen" w:eastAsia="Times New Roman" w:hAnsi="Sylfaen" w:cs="Times New Roman"/>
                <w:color w:val="000000"/>
                <w:sz w:val="18"/>
                <w:szCs w:val="18"/>
              </w:rPr>
              <w:t xml:space="preserve"> treatment </w:t>
            </w:r>
            <w:r w:rsidR="00FD7917">
              <w:rPr>
                <w:rFonts w:ascii="Sylfaen" w:eastAsia="Times New Roman" w:hAnsi="Sylfaen" w:cs="Times New Roman"/>
                <w:color w:val="000000"/>
                <w:sz w:val="18"/>
                <w:szCs w:val="18"/>
              </w:rPr>
              <w:t>(</w:t>
            </w:r>
            <w:r>
              <w:rPr>
                <w:rFonts w:ascii="Sylfaen" w:eastAsia="Times New Roman" w:hAnsi="Sylfaen" w:cs="Times New Roman"/>
                <w:color w:val="000000"/>
                <w:sz w:val="18"/>
                <w:szCs w:val="18"/>
              </w:rPr>
              <w:t>as per the new recommendation</w:t>
            </w:r>
            <w:r w:rsidR="00FD7917">
              <w:rPr>
                <w:rFonts w:ascii="Sylfaen" w:eastAsia="Times New Roman" w:hAnsi="Sylfaen" w:cs="Times New Roman"/>
                <w:color w:val="000000"/>
                <w:sz w:val="18"/>
                <w:szCs w:val="18"/>
              </w:rPr>
              <w:t xml:space="preserve">) </w:t>
            </w:r>
            <w:r>
              <w:rPr>
                <w:rFonts w:ascii="Sylfaen" w:eastAsia="Times New Roman" w:hAnsi="Sylfaen" w:cs="Times New Roman"/>
                <w:color w:val="000000"/>
                <w:sz w:val="18"/>
                <w:szCs w:val="18"/>
              </w:rPr>
              <w:t xml:space="preserve">starting </w:t>
            </w:r>
            <w:r w:rsidR="007518C8">
              <w:rPr>
                <w:rFonts w:ascii="Sylfaen" w:eastAsia="Times New Roman" w:hAnsi="Sylfaen" w:cs="Times New Roman"/>
                <w:color w:val="000000"/>
                <w:sz w:val="18"/>
                <w:szCs w:val="18"/>
              </w:rPr>
              <w:t xml:space="preserve">from March 2020, </w:t>
            </w:r>
            <w:r w:rsidR="00DA50B6">
              <w:rPr>
                <w:rFonts w:ascii="Sylfaen" w:eastAsia="Times New Roman" w:hAnsi="Sylfaen" w:cs="Times New Roman"/>
                <w:color w:val="000000"/>
                <w:sz w:val="18"/>
                <w:szCs w:val="18"/>
              </w:rPr>
              <w:t xml:space="preserve">when the second order of </w:t>
            </w:r>
            <w:proofErr w:type="spellStart"/>
            <w:r w:rsidR="00DA50B6">
              <w:rPr>
                <w:rFonts w:ascii="Sylfaen" w:eastAsia="Times New Roman" w:hAnsi="Sylfaen" w:cs="Times New Roman"/>
                <w:color w:val="000000"/>
                <w:sz w:val="18"/>
                <w:szCs w:val="18"/>
              </w:rPr>
              <w:t>Rifapentine</w:t>
            </w:r>
            <w:proofErr w:type="spellEnd"/>
            <w:r w:rsidR="00DA50B6">
              <w:rPr>
                <w:rFonts w:ascii="Sylfaen" w:eastAsia="Times New Roman" w:hAnsi="Sylfaen" w:cs="Times New Roman"/>
                <w:color w:val="000000"/>
                <w:sz w:val="18"/>
                <w:szCs w:val="18"/>
              </w:rPr>
              <w:t xml:space="preserve"> will be received (first order of Rpt. has been prepared only for the age group of &lt;5 years).</w:t>
            </w:r>
          </w:p>
        </w:tc>
      </w:tr>
      <w:tr w:rsidR="003235AB" w:rsidRPr="003235AB" w14:paraId="5B106C76"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250215FF"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INH and </w:t>
            </w:r>
            <w:proofErr w:type="spellStart"/>
            <w:r w:rsidRPr="003235AB">
              <w:rPr>
                <w:rFonts w:ascii="Sylfaen" w:eastAsia="Times New Roman" w:hAnsi="Sylfaen" w:cs="Times New Roman"/>
                <w:b/>
                <w:bCs/>
                <w:color w:val="000000"/>
                <w:sz w:val="18"/>
                <w:szCs w:val="18"/>
              </w:rPr>
              <w:t>Rifapentine</w:t>
            </w:r>
            <w:proofErr w:type="spellEnd"/>
            <w:r w:rsidRPr="003235AB">
              <w:rPr>
                <w:rFonts w:ascii="Sylfaen" w:eastAsia="Times New Roman" w:hAnsi="Sylfaen" w:cs="Times New Roman"/>
                <w:b/>
                <w:bCs/>
                <w:color w:val="000000"/>
                <w:sz w:val="18"/>
                <w:szCs w:val="18"/>
              </w:rPr>
              <w:t xml:space="preserve"> for prophylaxis of TB in 2-5 year  3H(100)</w:t>
            </w:r>
            <w:proofErr w:type="spellStart"/>
            <w:r w:rsidRPr="003235AB">
              <w:rPr>
                <w:rFonts w:ascii="Sylfaen" w:eastAsia="Times New Roman" w:hAnsi="Sylfaen" w:cs="Times New Roman"/>
                <w:b/>
                <w:bCs/>
                <w:color w:val="000000"/>
                <w:sz w:val="18"/>
                <w:szCs w:val="18"/>
              </w:rPr>
              <w:t>Rpt</w:t>
            </w:r>
            <w:proofErr w:type="spellEnd"/>
            <w:r w:rsidRPr="003235AB">
              <w:rPr>
                <w:rFonts w:ascii="Sylfaen" w:eastAsia="Times New Roman" w:hAnsi="Sylfaen" w:cs="Times New Roman"/>
                <w:b/>
                <w:bCs/>
                <w:color w:val="000000"/>
                <w:sz w:val="18"/>
                <w:szCs w:val="18"/>
              </w:rPr>
              <w:t>(150)/0</w:t>
            </w:r>
          </w:p>
        </w:tc>
        <w:tc>
          <w:tcPr>
            <w:tcW w:w="2392" w:type="dxa"/>
            <w:tcBorders>
              <w:top w:val="nil"/>
              <w:left w:val="nil"/>
              <w:bottom w:val="dotDotDash" w:sz="4" w:space="0" w:color="auto"/>
              <w:right w:val="dotDotDash" w:sz="4" w:space="0" w:color="auto"/>
            </w:tcBorders>
            <w:shd w:val="clear" w:color="auto" w:fill="auto"/>
            <w:noWrap/>
            <w:vAlign w:val="center"/>
            <w:hideMark/>
          </w:tcPr>
          <w:p w14:paraId="5C129680"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1857" w:type="dxa"/>
            <w:tcBorders>
              <w:top w:val="nil"/>
              <w:left w:val="nil"/>
              <w:bottom w:val="dotDotDash" w:sz="4" w:space="0" w:color="auto"/>
              <w:right w:val="dotDotDash" w:sz="4" w:space="0" w:color="auto"/>
            </w:tcBorders>
            <w:shd w:val="clear" w:color="auto" w:fill="auto"/>
            <w:noWrap/>
            <w:vAlign w:val="center"/>
            <w:hideMark/>
          </w:tcPr>
          <w:p w14:paraId="5024958C"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1</w:t>
            </w:r>
          </w:p>
        </w:tc>
        <w:tc>
          <w:tcPr>
            <w:tcW w:w="1958" w:type="dxa"/>
            <w:tcBorders>
              <w:top w:val="nil"/>
              <w:left w:val="nil"/>
              <w:bottom w:val="dotDotDash" w:sz="4" w:space="0" w:color="auto"/>
              <w:right w:val="dotDotDash" w:sz="4" w:space="0" w:color="auto"/>
            </w:tcBorders>
            <w:shd w:val="clear" w:color="auto" w:fill="auto"/>
            <w:noWrap/>
            <w:vAlign w:val="center"/>
            <w:hideMark/>
          </w:tcPr>
          <w:p w14:paraId="268A0F07"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3737" w:type="dxa"/>
            <w:tcBorders>
              <w:top w:val="nil"/>
              <w:left w:val="nil"/>
              <w:bottom w:val="dotDotDash" w:sz="4" w:space="0" w:color="auto"/>
              <w:right w:val="single" w:sz="8" w:space="0" w:color="auto"/>
            </w:tcBorders>
            <w:shd w:val="clear" w:color="auto" w:fill="auto"/>
            <w:noWrap/>
            <w:vAlign w:val="bottom"/>
            <w:hideMark/>
          </w:tcPr>
          <w:p w14:paraId="196F39FD" w14:textId="187390BA" w:rsidR="003235AB" w:rsidRPr="003235AB" w:rsidRDefault="00DA50B6" w:rsidP="003235AB">
            <w:pPr>
              <w:spacing w:after="0" w:line="240" w:lineRule="auto"/>
              <w:rPr>
                <w:rFonts w:ascii="Sylfaen" w:eastAsia="Times New Roman" w:hAnsi="Sylfaen" w:cs="Times New Roman"/>
                <w:color w:val="000000"/>
                <w:sz w:val="18"/>
                <w:szCs w:val="18"/>
              </w:rPr>
            </w:pPr>
            <w:r>
              <w:rPr>
                <w:rFonts w:ascii="Sylfaen" w:eastAsia="Times New Roman" w:hAnsi="Sylfaen" w:cs="Times New Roman"/>
                <w:color w:val="000000"/>
                <w:sz w:val="18"/>
                <w:szCs w:val="18"/>
              </w:rPr>
              <w:t>This age group will sta</w:t>
            </w:r>
            <w:r w:rsidR="009F3FA3">
              <w:rPr>
                <w:rFonts w:ascii="Sylfaen" w:eastAsia="Times New Roman" w:hAnsi="Sylfaen" w:cs="Times New Roman"/>
                <w:color w:val="000000"/>
                <w:sz w:val="18"/>
                <w:szCs w:val="18"/>
              </w:rPr>
              <w:t xml:space="preserve">rt weekly </w:t>
            </w:r>
            <w:proofErr w:type="spellStart"/>
            <w:r w:rsidR="009F3FA3">
              <w:rPr>
                <w:rFonts w:ascii="Sylfaen" w:eastAsia="Times New Roman" w:hAnsi="Sylfaen" w:cs="Times New Roman"/>
                <w:color w:val="000000"/>
                <w:sz w:val="18"/>
                <w:szCs w:val="18"/>
              </w:rPr>
              <w:t>INH+Rpt</w:t>
            </w:r>
            <w:proofErr w:type="spellEnd"/>
            <w:r w:rsidR="009F3FA3">
              <w:rPr>
                <w:rFonts w:ascii="Sylfaen" w:eastAsia="Times New Roman" w:hAnsi="Sylfaen" w:cs="Times New Roman"/>
                <w:color w:val="000000"/>
                <w:sz w:val="18"/>
                <w:szCs w:val="18"/>
              </w:rPr>
              <w:t>.</w:t>
            </w:r>
            <w:r>
              <w:rPr>
                <w:rFonts w:ascii="Sylfaen" w:eastAsia="Times New Roman" w:hAnsi="Sylfaen" w:cs="Times New Roman"/>
                <w:color w:val="000000"/>
                <w:sz w:val="18"/>
                <w:szCs w:val="18"/>
              </w:rPr>
              <w:t xml:space="preserve"> treatment from August 2019, when the first order of </w:t>
            </w:r>
            <w:proofErr w:type="spellStart"/>
            <w:r>
              <w:rPr>
                <w:rFonts w:ascii="Sylfaen" w:eastAsia="Times New Roman" w:hAnsi="Sylfaen" w:cs="Times New Roman"/>
                <w:color w:val="000000"/>
                <w:sz w:val="18"/>
                <w:szCs w:val="18"/>
              </w:rPr>
              <w:t>Rifapentine</w:t>
            </w:r>
            <w:proofErr w:type="spellEnd"/>
            <w:r>
              <w:rPr>
                <w:rFonts w:ascii="Sylfaen" w:eastAsia="Times New Roman" w:hAnsi="Sylfaen" w:cs="Times New Roman"/>
                <w:color w:val="000000"/>
                <w:sz w:val="18"/>
                <w:szCs w:val="18"/>
              </w:rPr>
              <w:t xml:space="preserve"> will be received.</w:t>
            </w:r>
          </w:p>
        </w:tc>
      </w:tr>
      <w:tr w:rsidR="003235AB" w:rsidRPr="003235AB" w14:paraId="54FFB9AA"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201DC4A2"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INH for prophylaxis of TB in 0-2 year  6H(100)/0</w:t>
            </w:r>
          </w:p>
        </w:tc>
        <w:tc>
          <w:tcPr>
            <w:tcW w:w="2392" w:type="dxa"/>
            <w:tcBorders>
              <w:top w:val="nil"/>
              <w:left w:val="nil"/>
              <w:bottom w:val="dotDotDash" w:sz="4" w:space="0" w:color="auto"/>
              <w:right w:val="dotDotDash" w:sz="4" w:space="0" w:color="auto"/>
            </w:tcBorders>
            <w:shd w:val="clear" w:color="auto" w:fill="auto"/>
            <w:noWrap/>
            <w:vAlign w:val="center"/>
            <w:hideMark/>
          </w:tcPr>
          <w:p w14:paraId="310D458E"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1</w:t>
            </w:r>
          </w:p>
        </w:tc>
        <w:tc>
          <w:tcPr>
            <w:tcW w:w="1857" w:type="dxa"/>
            <w:tcBorders>
              <w:top w:val="nil"/>
              <w:left w:val="nil"/>
              <w:bottom w:val="dotDotDash" w:sz="4" w:space="0" w:color="auto"/>
              <w:right w:val="dotDotDash" w:sz="4" w:space="0" w:color="auto"/>
            </w:tcBorders>
            <w:shd w:val="clear" w:color="auto" w:fill="auto"/>
            <w:noWrap/>
            <w:vAlign w:val="center"/>
            <w:hideMark/>
          </w:tcPr>
          <w:p w14:paraId="65323618"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dotDotDash" w:sz="4" w:space="0" w:color="auto"/>
              <w:right w:val="dotDotDash" w:sz="4" w:space="0" w:color="auto"/>
            </w:tcBorders>
            <w:shd w:val="clear" w:color="auto" w:fill="auto"/>
            <w:noWrap/>
            <w:vAlign w:val="center"/>
            <w:hideMark/>
          </w:tcPr>
          <w:p w14:paraId="52522AEF"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6</w:t>
            </w:r>
          </w:p>
        </w:tc>
        <w:tc>
          <w:tcPr>
            <w:tcW w:w="3737" w:type="dxa"/>
            <w:tcBorders>
              <w:top w:val="nil"/>
              <w:left w:val="nil"/>
              <w:bottom w:val="dotDotDash" w:sz="4" w:space="0" w:color="auto"/>
              <w:right w:val="single" w:sz="8" w:space="0" w:color="auto"/>
            </w:tcBorders>
            <w:shd w:val="clear" w:color="auto" w:fill="auto"/>
            <w:noWrap/>
            <w:vAlign w:val="bottom"/>
            <w:hideMark/>
          </w:tcPr>
          <w:p w14:paraId="3545E219" w14:textId="2BD7FF8D" w:rsidR="003235AB" w:rsidRPr="003235AB" w:rsidRDefault="009F3FA3" w:rsidP="003235AB">
            <w:pPr>
              <w:spacing w:after="0" w:line="240" w:lineRule="auto"/>
              <w:rPr>
                <w:rFonts w:ascii="Sylfaen" w:eastAsia="Times New Roman" w:hAnsi="Sylfaen" w:cs="Times New Roman"/>
                <w:color w:val="000000"/>
                <w:sz w:val="18"/>
                <w:szCs w:val="18"/>
              </w:rPr>
            </w:pPr>
            <w:r>
              <w:rPr>
                <w:rFonts w:ascii="Sylfaen" w:eastAsia="Times New Roman" w:hAnsi="Sylfaen" w:cs="Times New Roman"/>
                <w:color w:val="000000"/>
                <w:sz w:val="18"/>
                <w:szCs w:val="18"/>
              </w:rPr>
              <w:t>T</w:t>
            </w:r>
            <w:r w:rsidR="00FD7917">
              <w:rPr>
                <w:rFonts w:ascii="Sylfaen" w:eastAsia="Times New Roman" w:hAnsi="Sylfaen" w:cs="Times New Roman"/>
                <w:color w:val="000000"/>
                <w:sz w:val="18"/>
                <w:szCs w:val="18"/>
              </w:rPr>
              <w:t>his regimen will be used for LTBI treatment of all the patients from the age group of 0-2 years.</w:t>
            </w:r>
          </w:p>
        </w:tc>
      </w:tr>
      <w:tr w:rsidR="003235AB" w:rsidRPr="003235AB" w14:paraId="075F1F66"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71828DC4"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INH for prophylaxis of TB in 2-5 years  6H(100)/0</w:t>
            </w:r>
          </w:p>
        </w:tc>
        <w:tc>
          <w:tcPr>
            <w:tcW w:w="2392" w:type="dxa"/>
            <w:tcBorders>
              <w:top w:val="nil"/>
              <w:left w:val="nil"/>
              <w:bottom w:val="dotDotDash" w:sz="4" w:space="0" w:color="auto"/>
              <w:right w:val="dotDotDash" w:sz="4" w:space="0" w:color="auto"/>
            </w:tcBorders>
            <w:shd w:val="clear" w:color="auto" w:fill="auto"/>
            <w:noWrap/>
            <w:vAlign w:val="center"/>
            <w:hideMark/>
          </w:tcPr>
          <w:p w14:paraId="38857E55"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1857" w:type="dxa"/>
            <w:tcBorders>
              <w:top w:val="nil"/>
              <w:left w:val="nil"/>
              <w:bottom w:val="dotDotDash" w:sz="4" w:space="0" w:color="auto"/>
              <w:right w:val="dotDotDash" w:sz="4" w:space="0" w:color="auto"/>
            </w:tcBorders>
            <w:shd w:val="clear" w:color="auto" w:fill="auto"/>
            <w:noWrap/>
            <w:vAlign w:val="center"/>
            <w:hideMark/>
          </w:tcPr>
          <w:p w14:paraId="744C4C88"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dotDotDash" w:sz="4" w:space="0" w:color="auto"/>
              <w:right w:val="dotDotDash" w:sz="4" w:space="0" w:color="auto"/>
            </w:tcBorders>
            <w:shd w:val="clear" w:color="auto" w:fill="auto"/>
            <w:noWrap/>
            <w:vAlign w:val="center"/>
            <w:hideMark/>
          </w:tcPr>
          <w:p w14:paraId="2E20EC74"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6</w:t>
            </w:r>
          </w:p>
        </w:tc>
        <w:tc>
          <w:tcPr>
            <w:tcW w:w="3737" w:type="dxa"/>
            <w:tcBorders>
              <w:top w:val="nil"/>
              <w:left w:val="nil"/>
              <w:bottom w:val="dotDotDash" w:sz="4" w:space="0" w:color="auto"/>
              <w:right w:val="single" w:sz="8" w:space="0" w:color="auto"/>
            </w:tcBorders>
            <w:shd w:val="clear" w:color="auto" w:fill="auto"/>
            <w:noWrap/>
            <w:vAlign w:val="bottom"/>
            <w:hideMark/>
          </w:tcPr>
          <w:p w14:paraId="401BD8F6" w14:textId="7820DDBC" w:rsidR="003235AB" w:rsidRPr="003235AB" w:rsidRDefault="00FD7917" w:rsidP="003235AB">
            <w:pPr>
              <w:spacing w:after="0" w:line="240" w:lineRule="auto"/>
              <w:rPr>
                <w:rFonts w:ascii="Sylfaen" w:eastAsia="Times New Roman" w:hAnsi="Sylfaen" w:cs="Times New Roman"/>
                <w:color w:val="000000"/>
                <w:sz w:val="18"/>
                <w:szCs w:val="18"/>
              </w:rPr>
            </w:pPr>
            <w:r>
              <w:rPr>
                <w:rFonts w:ascii="Sylfaen" w:eastAsia="Times New Roman" w:hAnsi="Sylfaen" w:cs="Times New Roman"/>
                <w:color w:val="000000"/>
                <w:sz w:val="18"/>
                <w:szCs w:val="18"/>
              </w:rPr>
              <w:t xml:space="preserve">In this age group the 6 month INH treatment will be switched to the 3 months weekly </w:t>
            </w:r>
            <w:proofErr w:type="spellStart"/>
            <w:r>
              <w:rPr>
                <w:rFonts w:ascii="Sylfaen" w:eastAsia="Times New Roman" w:hAnsi="Sylfaen" w:cs="Times New Roman"/>
                <w:color w:val="000000"/>
                <w:sz w:val="18"/>
                <w:szCs w:val="18"/>
              </w:rPr>
              <w:t>INH+Rpt</w:t>
            </w:r>
            <w:proofErr w:type="spellEnd"/>
            <w:r>
              <w:rPr>
                <w:rFonts w:ascii="Sylfaen" w:eastAsia="Times New Roman" w:hAnsi="Sylfaen" w:cs="Times New Roman"/>
                <w:color w:val="000000"/>
                <w:sz w:val="18"/>
                <w:szCs w:val="18"/>
              </w:rPr>
              <w:t>. treatment in August 2019 (see above).</w:t>
            </w:r>
          </w:p>
        </w:tc>
      </w:tr>
      <w:tr w:rsidR="003235AB" w:rsidRPr="003235AB" w14:paraId="0AE853E9"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67445136"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PDR </w:t>
            </w:r>
            <w:proofErr w:type="spellStart"/>
            <w:r w:rsidRPr="003235AB">
              <w:rPr>
                <w:rFonts w:ascii="Sylfaen" w:eastAsia="Times New Roman" w:hAnsi="Sylfaen" w:cs="Times New Roman"/>
                <w:b/>
                <w:bCs/>
                <w:color w:val="000000"/>
                <w:sz w:val="18"/>
                <w:szCs w:val="18"/>
              </w:rPr>
              <w:t>PDR</w:t>
            </w:r>
            <w:proofErr w:type="spellEnd"/>
            <w:r w:rsidRPr="003235AB">
              <w:rPr>
                <w:rFonts w:ascii="Sylfaen" w:eastAsia="Times New Roman" w:hAnsi="Sylfaen" w:cs="Times New Roman"/>
                <w:b/>
                <w:bCs/>
                <w:color w:val="000000"/>
                <w:sz w:val="18"/>
                <w:szCs w:val="18"/>
              </w:rPr>
              <w:t xml:space="preserve"> </w:t>
            </w:r>
            <w:proofErr w:type="spellStart"/>
            <w:r w:rsidRPr="003235AB">
              <w:rPr>
                <w:rFonts w:ascii="Sylfaen" w:eastAsia="Times New Roman" w:hAnsi="Sylfaen" w:cs="Times New Roman"/>
                <w:b/>
                <w:bCs/>
                <w:color w:val="000000"/>
                <w:sz w:val="18"/>
                <w:szCs w:val="18"/>
              </w:rPr>
              <w:t>REZLfx</w:t>
            </w:r>
            <w:proofErr w:type="spellEnd"/>
            <w:r w:rsidRPr="003235AB">
              <w:rPr>
                <w:rFonts w:ascii="Sylfaen" w:eastAsia="Times New Roman" w:hAnsi="Sylfaen" w:cs="Times New Roman"/>
                <w:b/>
                <w:bCs/>
                <w:color w:val="000000"/>
                <w:sz w:val="18"/>
                <w:szCs w:val="18"/>
              </w:rPr>
              <w:t xml:space="preserve"> 6 months</w:t>
            </w:r>
          </w:p>
        </w:tc>
        <w:tc>
          <w:tcPr>
            <w:tcW w:w="2392" w:type="dxa"/>
            <w:tcBorders>
              <w:top w:val="nil"/>
              <w:left w:val="nil"/>
              <w:bottom w:val="dotDotDash" w:sz="4" w:space="0" w:color="auto"/>
              <w:right w:val="dotDotDash" w:sz="4" w:space="0" w:color="auto"/>
            </w:tcBorders>
            <w:shd w:val="clear" w:color="auto" w:fill="auto"/>
            <w:noWrap/>
            <w:vAlign w:val="center"/>
            <w:hideMark/>
          </w:tcPr>
          <w:p w14:paraId="42EC778F"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4</w:t>
            </w:r>
          </w:p>
        </w:tc>
        <w:tc>
          <w:tcPr>
            <w:tcW w:w="1857" w:type="dxa"/>
            <w:tcBorders>
              <w:top w:val="nil"/>
              <w:left w:val="nil"/>
              <w:bottom w:val="dotDotDash" w:sz="4" w:space="0" w:color="auto"/>
              <w:right w:val="dotDotDash" w:sz="4" w:space="0" w:color="auto"/>
            </w:tcBorders>
            <w:shd w:val="clear" w:color="auto" w:fill="auto"/>
            <w:noWrap/>
            <w:vAlign w:val="center"/>
            <w:hideMark/>
          </w:tcPr>
          <w:p w14:paraId="04B374DB"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dotDotDash" w:sz="4" w:space="0" w:color="auto"/>
              <w:right w:val="dotDotDash" w:sz="4" w:space="0" w:color="auto"/>
            </w:tcBorders>
            <w:shd w:val="clear" w:color="auto" w:fill="auto"/>
            <w:noWrap/>
            <w:vAlign w:val="center"/>
            <w:hideMark/>
          </w:tcPr>
          <w:p w14:paraId="7396A91B"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6</w:t>
            </w:r>
          </w:p>
        </w:tc>
        <w:tc>
          <w:tcPr>
            <w:tcW w:w="3737" w:type="dxa"/>
            <w:tcBorders>
              <w:top w:val="nil"/>
              <w:left w:val="nil"/>
              <w:bottom w:val="dotDotDash" w:sz="4" w:space="0" w:color="auto"/>
              <w:right w:val="single" w:sz="8" w:space="0" w:color="auto"/>
            </w:tcBorders>
            <w:shd w:val="clear" w:color="auto" w:fill="auto"/>
            <w:noWrap/>
            <w:vAlign w:val="bottom"/>
            <w:hideMark/>
          </w:tcPr>
          <w:p w14:paraId="75E26FCF"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3235AB" w:rsidRPr="003235AB" w14:paraId="756393F1" w14:textId="77777777" w:rsidTr="00DA50B6">
        <w:trPr>
          <w:trHeight w:val="444"/>
        </w:trPr>
        <w:tc>
          <w:tcPr>
            <w:tcW w:w="3774" w:type="dxa"/>
            <w:tcBorders>
              <w:top w:val="nil"/>
              <w:left w:val="single" w:sz="8" w:space="0" w:color="auto"/>
              <w:bottom w:val="dotDotDash" w:sz="4" w:space="0" w:color="auto"/>
              <w:right w:val="dotDotDash" w:sz="4" w:space="0" w:color="auto"/>
            </w:tcBorders>
            <w:shd w:val="clear" w:color="auto" w:fill="auto"/>
            <w:vAlign w:val="center"/>
            <w:hideMark/>
          </w:tcPr>
          <w:p w14:paraId="0DE7C0ED" w14:textId="77777777" w:rsidR="003235AB" w:rsidRPr="003235AB" w:rsidRDefault="003235AB"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R 150 12 months (7 </w:t>
            </w:r>
            <w:proofErr w:type="spellStart"/>
            <w:r w:rsidRPr="003235AB">
              <w:rPr>
                <w:rFonts w:ascii="Sylfaen" w:eastAsia="Times New Roman" w:hAnsi="Sylfaen" w:cs="Times New Roman"/>
                <w:b/>
                <w:bCs/>
                <w:color w:val="000000"/>
                <w:sz w:val="18"/>
                <w:szCs w:val="18"/>
              </w:rPr>
              <w:t>dayes</w:t>
            </w:r>
            <w:proofErr w:type="spellEnd"/>
            <w:r w:rsidRPr="003235AB">
              <w:rPr>
                <w:rFonts w:ascii="Sylfaen" w:eastAsia="Times New Roman" w:hAnsi="Sylfaen" w:cs="Times New Roman"/>
                <w:b/>
                <w:bCs/>
                <w:color w:val="000000"/>
                <w:sz w:val="18"/>
                <w:szCs w:val="18"/>
              </w:rPr>
              <w:t>) - GEO  12R(150)/0</w:t>
            </w:r>
          </w:p>
        </w:tc>
        <w:tc>
          <w:tcPr>
            <w:tcW w:w="2392" w:type="dxa"/>
            <w:tcBorders>
              <w:top w:val="nil"/>
              <w:left w:val="nil"/>
              <w:bottom w:val="dotDotDash" w:sz="4" w:space="0" w:color="auto"/>
              <w:right w:val="dotDotDash" w:sz="4" w:space="0" w:color="auto"/>
            </w:tcBorders>
            <w:shd w:val="clear" w:color="auto" w:fill="auto"/>
            <w:noWrap/>
            <w:vAlign w:val="center"/>
            <w:hideMark/>
          </w:tcPr>
          <w:p w14:paraId="0EE10F2E"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3</w:t>
            </w:r>
          </w:p>
        </w:tc>
        <w:tc>
          <w:tcPr>
            <w:tcW w:w="1857" w:type="dxa"/>
            <w:tcBorders>
              <w:top w:val="nil"/>
              <w:left w:val="nil"/>
              <w:bottom w:val="dotDotDash" w:sz="4" w:space="0" w:color="auto"/>
              <w:right w:val="dotDotDash" w:sz="4" w:space="0" w:color="auto"/>
            </w:tcBorders>
            <w:shd w:val="clear" w:color="auto" w:fill="auto"/>
            <w:noWrap/>
            <w:vAlign w:val="center"/>
            <w:hideMark/>
          </w:tcPr>
          <w:p w14:paraId="6B100B56"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dotDotDash" w:sz="4" w:space="0" w:color="auto"/>
              <w:right w:val="dotDotDash" w:sz="4" w:space="0" w:color="auto"/>
            </w:tcBorders>
            <w:shd w:val="clear" w:color="auto" w:fill="auto"/>
            <w:noWrap/>
            <w:vAlign w:val="center"/>
            <w:hideMark/>
          </w:tcPr>
          <w:p w14:paraId="618FC1D9"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20</w:t>
            </w:r>
          </w:p>
        </w:tc>
        <w:tc>
          <w:tcPr>
            <w:tcW w:w="3737" w:type="dxa"/>
            <w:tcBorders>
              <w:top w:val="nil"/>
              <w:left w:val="nil"/>
              <w:bottom w:val="dotDotDash" w:sz="4" w:space="0" w:color="auto"/>
              <w:right w:val="single" w:sz="8" w:space="0" w:color="auto"/>
            </w:tcBorders>
            <w:shd w:val="clear" w:color="auto" w:fill="auto"/>
            <w:noWrap/>
            <w:vAlign w:val="bottom"/>
            <w:hideMark/>
          </w:tcPr>
          <w:p w14:paraId="630C9957"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r w:rsidR="00D91927" w:rsidRPr="003235AB" w14:paraId="051DE3EC" w14:textId="77777777" w:rsidTr="00DA50B6">
        <w:trPr>
          <w:trHeight w:val="444"/>
        </w:trPr>
        <w:tc>
          <w:tcPr>
            <w:tcW w:w="3774" w:type="dxa"/>
            <w:tcBorders>
              <w:top w:val="nil"/>
              <w:left w:val="single" w:sz="8" w:space="0" w:color="auto"/>
              <w:bottom w:val="single" w:sz="8" w:space="0" w:color="auto"/>
              <w:right w:val="dotDotDash" w:sz="4" w:space="0" w:color="auto"/>
            </w:tcBorders>
            <w:shd w:val="clear" w:color="auto" w:fill="auto"/>
            <w:vAlign w:val="center"/>
          </w:tcPr>
          <w:p w14:paraId="3C361469" w14:textId="1B9F2277" w:rsidR="00D91927" w:rsidRPr="003235AB" w:rsidRDefault="00D91927" w:rsidP="003235AB">
            <w:pPr>
              <w:spacing w:after="0" w:line="240" w:lineRule="auto"/>
              <w:rPr>
                <w:rFonts w:ascii="Sylfaen" w:eastAsia="Times New Roman" w:hAnsi="Sylfaen" w:cs="Times New Roman"/>
                <w:b/>
                <w:bCs/>
                <w:color w:val="000000"/>
                <w:sz w:val="18"/>
                <w:szCs w:val="18"/>
              </w:rPr>
            </w:pPr>
            <w:r w:rsidRPr="003235AB">
              <w:rPr>
                <w:rFonts w:ascii="Sylfaen" w:eastAsia="Times New Roman" w:hAnsi="Sylfaen" w:cs="Times New Roman"/>
                <w:b/>
                <w:bCs/>
                <w:color w:val="000000"/>
                <w:sz w:val="18"/>
                <w:szCs w:val="18"/>
              </w:rPr>
              <w:t xml:space="preserve">Pyrazinamide 20 months  </w:t>
            </w:r>
          </w:p>
        </w:tc>
        <w:tc>
          <w:tcPr>
            <w:tcW w:w="2392" w:type="dxa"/>
            <w:tcBorders>
              <w:top w:val="nil"/>
              <w:left w:val="nil"/>
              <w:bottom w:val="single" w:sz="8" w:space="0" w:color="auto"/>
              <w:right w:val="dotDotDash" w:sz="4" w:space="0" w:color="auto"/>
            </w:tcBorders>
            <w:shd w:val="clear" w:color="auto" w:fill="auto"/>
            <w:noWrap/>
            <w:vAlign w:val="center"/>
          </w:tcPr>
          <w:p w14:paraId="01B9C994" w14:textId="42F9E81A" w:rsidR="00D91927" w:rsidRPr="003235AB" w:rsidRDefault="00D91927" w:rsidP="003235AB">
            <w:pPr>
              <w:spacing w:after="0" w:line="240" w:lineRule="auto"/>
              <w:jc w:val="right"/>
              <w:rPr>
                <w:rFonts w:ascii="Sylfaen" w:eastAsia="Times New Roman" w:hAnsi="Sylfaen" w:cs="Times New Roman"/>
                <w:color w:val="000000"/>
                <w:sz w:val="18"/>
                <w:szCs w:val="18"/>
              </w:rPr>
            </w:pPr>
            <w:r>
              <w:rPr>
                <w:rFonts w:ascii="Sylfaen" w:eastAsia="Times New Roman" w:hAnsi="Sylfaen" w:cs="Times New Roman"/>
                <w:color w:val="000000"/>
                <w:sz w:val="18"/>
                <w:szCs w:val="18"/>
              </w:rPr>
              <w:t>4</w:t>
            </w:r>
          </w:p>
        </w:tc>
        <w:tc>
          <w:tcPr>
            <w:tcW w:w="1857" w:type="dxa"/>
            <w:tcBorders>
              <w:top w:val="nil"/>
              <w:left w:val="nil"/>
              <w:bottom w:val="single" w:sz="8" w:space="0" w:color="auto"/>
              <w:right w:val="dotDotDash" w:sz="4" w:space="0" w:color="auto"/>
            </w:tcBorders>
            <w:shd w:val="clear" w:color="auto" w:fill="auto"/>
            <w:noWrap/>
            <w:vAlign w:val="center"/>
          </w:tcPr>
          <w:p w14:paraId="4F76E68A" w14:textId="604C470A" w:rsidR="00D91927" w:rsidRPr="003235AB" w:rsidRDefault="00D91927" w:rsidP="003235AB">
            <w:pPr>
              <w:spacing w:after="0" w:line="240" w:lineRule="auto"/>
              <w:jc w:val="right"/>
              <w:rPr>
                <w:rFonts w:ascii="Sylfaen" w:eastAsia="Times New Roman" w:hAnsi="Sylfaen" w:cs="Times New Roman"/>
                <w:color w:val="000000"/>
                <w:sz w:val="18"/>
                <w:szCs w:val="18"/>
              </w:rPr>
            </w:pPr>
            <w:r>
              <w:rPr>
                <w:rFonts w:ascii="Sylfaen" w:eastAsia="Times New Roman" w:hAnsi="Sylfaen" w:cs="Times New Roman"/>
                <w:color w:val="000000"/>
                <w:sz w:val="18"/>
                <w:szCs w:val="18"/>
              </w:rPr>
              <w:t>7</w:t>
            </w:r>
          </w:p>
        </w:tc>
        <w:tc>
          <w:tcPr>
            <w:tcW w:w="1958" w:type="dxa"/>
            <w:tcBorders>
              <w:top w:val="nil"/>
              <w:left w:val="nil"/>
              <w:bottom w:val="single" w:sz="8" w:space="0" w:color="auto"/>
              <w:right w:val="dotDotDash" w:sz="4" w:space="0" w:color="auto"/>
            </w:tcBorders>
            <w:shd w:val="clear" w:color="auto" w:fill="auto"/>
            <w:noWrap/>
            <w:vAlign w:val="center"/>
          </w:tcPr>
          <w:p w14:paraId="1F7729AF" w14:textId="1A3FF61E" w:rsidR="00D91927" w:rsidRPr="003235AB" w:rsidRDefault="00D91927" w:rsidP="003235AB">
            <w:pPr>
              <w:spacing w:after="0" w:line="240" w:lineRule="auto"/>
              <w:jc w:val="right"/>
              <w:rPr>
                <w:rFonts w:ascii="Sylfaen" w:eastAsia="Times New Roman" w:hAnsi="Sylfaen" w:cs="Times New Roman"/>
                <w:color w:val="000000"/>
                <w:sz w:val="18"/>
                <w:szCs w:val="18"/>
              </w:rPr>
            </w:pPr>
            <w:r>
              <w:rPr>
                <w:rFonts w:ascii="Sylfaen" w:eastAsia="Times New Roman" w:hAnsi="Sylfaen" w:cs="Times New Roman"/>
                <w:color w:val="000000"/>
                <w:sz w:val="18"/>
                <w:szCs w:val="18"/>
              </w:rPr>
              <w:t>20</w:t>
            </w:r>
          </w:p>
        </w:tc>
        <w:tc>
          <w:tcPr>
            <w:tcW w:w="3737" w:type="dxa"/>
            <w:tcBorders>
              <w:top w:val="nil"/>
              <w:left w:val="nil"/>
              <w:bottom w:val="single" w:sz="8" w:space="0" w:color="auto"/>
              <w:right w:val="single" w:sz="8" w:space="0" w:color="auto"/>
            </w:tcBorders>
            <w:shd w:val="clear" w:color="auto" w:fill="auto"/>
            <w:noWrap/>
            <w:vAlign w:val="bottom"/>
          </w:tcPr>
          <w:p w14:paraId="3986D81F" w14:textId="77777777" w:rsidR="00D91927" w:rsidRPr="003235AB" w:rsidRDefault="00D91927" w:rsidP="003235AB">
            <w:pPr>
              <w:spacing w:after="0" w:line="240" w:lineRule="auto"/>
              <w:rPr>
                <w:rFonts w:ascii="Sylfaen" w:eastAsia="Times New Roman" w:hAnsi="Sylfaen" w:cs="Times New Roman"/>
                <w:color w:val="000000"/>
                <w:sz w:val="18"/>
                <w:szCs w:val="18"/>
              </w:rPr>
            </w:pPr>
          </w:p>
        </w:tc>
      </w:tr>
      <w:tr w:rsidR="003235AB" w:rsidRPr="003235AB" w14:paraId="5900BB6F" w14:textId="77777777" w:rsidTr="00DA50B6">
        <w:trPr>
          <w:trHeight w:val="444"/>
        </w:trPr>
        <w:tc>
          <w:tcPr>
            <w:tcW w:w="3774" w:type="dxa"/>
            <w:tcBorders>
              <w:top w:val="nil"/>
              <w:left w:val="single" w:sz="8" w:space="0" w:color="auto"/>
              <w:bottom w:val="single" w:sz="8" w:space="0" w:color="auto"/>
              <w:right w:val="dotDotDash" w:sz="4" w:space="0" w:color="auto"/>
            </w:tcBorders>
            <w:shd w:val="clear" w:color="auto" w:fill="auto"/>
            <w:vAlign w:val="center"/>
            <w:hideMark/>
          </w:tcPr>
          <w:p w14:paraId="082F6FA1" w14:textId="5EE9CA09" w:rsidR="003235AB" w:rsidRPr="003235AB" w:rsidRDefault="00D91927" w:rsidP="003235AB">
            <w:pPr>
              <w:spacing w:after="0" w:line="240" w:lineRule="auto"/>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Pyridoxine B6 50 mg</w:t>
            </w:r>
          </w:p>
        </w:tc>
        <w:tc>
          <w:tcPr>
            <w:tcW w:w="2392" w:type="dxa"/>
            <w:tcBorders>
              <w:top w:val="nil"/>
              <w:left w:val="nil"/>
              <w:bottom w:val="single" w:sz="8" w:space="0" w:color="auto"/>
              <w:right w:val="dotDotDash" w:sz="4" w:space="0" w:color="auto"/>
            </w:tcBorders>
            <w:shd w:val="clear" w:color="auto" w:fill="auto"/>
            <w:noWrap/>
            <w:vAlign w:val="center"/>
            <w:hideMark/>
          </w:tcPr>
          <w:p w14:paraId="1EDA1655" w14:textId="7A88B1B2" w:rsidR="003235AB" w:rsidRPr="003235AB" w:rsidRDefault="00D91927" w:rsidP="003235AB">
            <w:pPr>
              <w:spacing w:after="0" w:line="240" w:lineRule="auto"/>
              <w:jc w:val="right"/>
              <w:rPr>
                <w:rFonts w:ascii="Sylfaen" w:eastAsia="Times New Roman" w:hAnsi="Sylfaen" w:cs="Times New Roman"/>
                <w:color w:val="000000"/>
                <w:sz w:val="18"/>
                <w:szCs w:val="18"/>
              </w:rPr>
            </w:pPr>
            <w:r>
              <w:rPr>
                <w:rFonts w:ascii="Sylfaen" w:eastAsia="Times New Roman" w:hAnsi="Sylfaen" w:cs="Times New Roman"/>
                <w:color w:val="000000"/>
                <w:sz w:val="18"/>
                <w:szCs w:val="18"/>
              </w:rPr>
              <w:t>3</w:t>
            </w:r>
          </w:p>
        </w:tc>
        <w:tc>
          <w:tcPr>
            <w:tcW w:w="1857" w:type="dxa"/>
            <w:tcBorders>
              <w:top w:val="nil"/>
              <w:left w:val="nil"/>
              <w:bottom w:val="single" w:sz="8" w:space="0" w:color="auto"/>
              <w:right w:val="dotDotDash" w:sz="4" w:space="0" w:color="auto"/>
            </w:tcBorders>
            <w:shd w:val="clear" w:color="auto" w:fill="auto"/>
            <w:noWrap/>
            <w:vAlign w:val="center"/>
            <w:hideMark/>
          </w:tcPr>
          <w:p w14:paraId="2F97801D"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7</w:t>
            </w:r>
          </w:p>
        </w:tc>
        <w:tc>
          <w:tcPr>
            <w:tcW w:w="1958" w:type="dxa"/>
            <w:tcBorders>
              <w:top w:val="nil"/>
              <w:left w:val="nil"/>
              <w:bottom w:val="single" w:sz="8" w:space="0" w:color="auto"/>
              <w:right w:val="dotDotDash" w:sz="4" w:space="0" w:color="auto"/>
            </w:tcBorders>
            <w:shd w:val="clear" w:color="auto" w:fill="auto"/>
            <w:noWrap/>
            <w:vAlign w:val="center"/>
            <w:hideMark/>
          </w:tcPr>
          <w:p w14:paraId="621AAC14" w14:textId="77777777" w:rsidR="003235AB" w:rsidRPr="003235AB" w:rsidRDefault="003235AB" w:rsidP="003235AB">
            <w:pPr>
              <w:spacing w:after="0" w:line="240" w:lineRule="auto"/>
              <w:jc w:val="right"/>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20</w:t>
            </w:r>
          </w:p>
        </w:tc>
        <w:tc>
          <w:tcPr>
            <w:tcW w:w="3737" w:type="dxa"/>
            <w:tcBorders>
              <w:top w:val="nil"/>
              <w:left w:val="nil"/>
              <w:bottom w:val="single" w:sz="8" w:space="0" w:color="auto"/>
              <w:right w:val="single" w:sz="8" w:space="0" w:color="auto"/>
            </w:tcBorders>
            <w:shd w:val="clear" w:color="auto" w:fill="auto"/>
            <w:noWrap/>
            <w:vAlign w:val="bottom"/>
            <w:hideMark/>
          </w:tcPr>
          <w:p w14:paraId="34486969" w14:textId="77777777" w:rsidR="003235AB" w:rsidRPr="003235AB" w:rsidRDefault="003235AB" w:rsidP="003235AB">
            <w:pPr>
              <w:spacing w:after="0" w:line="240" w:lineRule="auto"/>
              <w:rPr>
                <w:rFonts w:ascii="Sylfaen" w:eastAsia="Times New Roman" w:hAnsi="Sylfaen" w:cs="Times New Roman"/>
                <w:color w:val="000000"/>
                <w:sz w:val="18"/>
                <w:szCs w:val="18"/>
              </w:rPr>
            </w:pPr>
            <w:r w:rsidRPr="003235AB">
              <w:rPr>
                <w:rFonts w:ascii="Sylfaen" w:eastAsia="Times New Roman" w:hAnsi="Sylfaen" w:cs="Times New Roman"/>
                <w:color w:val="000000"/>
                <w:sz w:val="18"/>
                <w:szCs w:val="18"/>
              </w:rPr>
              <w:t> </w:t>
            </w:r>
          </w:p>
        </w:tc>
      </w:tr>
    </w:tbl>
    <w:p w14:paraId="3B70BE24" w14:textId="77777777" w:rsidR="00AB5405" w:rsidRPr="007518C8" w:rsidRDefault="00AB5405" w:rsidP="00D379BA">
      <w:pPr>
        <w:rPr>
          <w:rFonts w:ascii="Sylfaen" w:hAnsi="Sylfaen"/>
          <w:sz w:val="20"/>
        </w:rPr>
      </w:pPr>
    </w:p>
    <w:p w14:paraId="27FA840D" w14:textId="77777777" w:rsidR="003235AB" w:rsidRPr="007518C8" w:rsidRDefault="003235AB" w:rsidP="00D379BA">
      <w:pPr>
        <w:rPr>
          <w:rFonts w:ascii="Sylfaen" w:hAnsi="Sylfaen"/>
          <w:i/>
          <w:sz w:val="20"/>
        </w:rPr>
      </w:pPr>
    </w:p>
    <w:p w14:paraId="6F3B412B" w14:textId="77777777" w:rsidR="00AB5405" w:rsidRPr="007518C8" w:rsidRDefault="00AB5405" w:rsidP="00D379BA">
      <w:pPr>
        <w:rPr>
          <w:rFonts w:ascii="Sylfaen" w:hAnsi="Sylfaen" w:cs="Times New Roman"/>
          <w:i/>
          <w:sz w:val="20"/>
        </w:rPr>
      </w:pPr>
    </w:p>
    <w:p w14:paraId="5AFC6BB4" w14:textId="77777777" w:rsidR="00A321D8" w:rsidRPr="007518C8" w:rsidRDefault="00A321D8" w:rsidP="00D379BA">
      <w:pPr>
        <w:rPr>
          <w:rFonts w:ascii="Sylfaen" w:hAnsi="Sylfaen" w:cs="Times New Roman"/>
          <w:i/>
          <w:sz w:val="20"/>
        </w:rPr>
      </w:pPr>
    </w:p>
    <w:p w14:paraId="20BCB501" w14:textId="77777777" w:rsidR="00A321D8" w:rsidRPr="007518C8" w:rsidRDefault="00A321D8" w:rsidP="00D379BA">
      <w:pPr>
        <w:rPr>
          <w:rFonts w:ascii="Sylfaen" w:hAnsi="Sylfaen" w:cs="Times New Roman"/>
          <w:i/>
          <w:sz w:val="20"/>
        </w:rPr>
      </w:pPr>
    </w:p>
    <w:p w14:paraId="0CF01855" w14:textId="77777777" w:rsidR="003235AB" w:rsidRPr="007518C8" w:rsidRDefault="003235AB" w:rsidP="00D379BA">
      <w:pPr>
        <w:rPr>
          <w:rFonts w:ascii="Sylfaen" w:hAnsi="Sylfaen" w:cs="Times New Roman"/>
          <w:i/>
          <w:sz w:val="20"/>
        </w:rPr>
      </w:pPr>
    </w:p>
    <w:p w14:paraId="45F4C99F" w14:textId="77777777" w:rsidR="00335FBE" w:rsidRPr="007518C8" w:rsidRDefault="00335FBE" w:rsidP="00D379BA">
      <w:pPr>
        <w:rPr>
          <w:rFonts w:ascii="Sylfaen" w:hAnsi="Sylfaen"/>
          <w:i/>
          <w:sz w:val="20"/>
        </w:rPr>
      </w:pPr>
    </w:p>
    <w:p w14:paraId="5AE7B333" w14:textId="61FAFEA2" w:rsidR="00335FBE" w:rsidRPr="007518C8" w:rsidRDefault="00AB5405" w:rsidP="00AB5405">
      <w:pPr>
        <w:pStyle w:val="ListParagraph"/>
        <w:numPr>
          <w:ilvl w:val="0"/>
          <w:numId w:val="11"/>
        </w:numPr>
        <w:rPr>
          <w:rFonts w:ascii="Sylfaen" w:hAnsi="Sylfaen"/>
          <w:b/>
          <w:sz w:val="20"/>
        </w:rPr>
      </w:pPr>
      <w:r w:rsidRPr="007518C8">
        <w:rPr>
          <w:rFonts w:ascii="Sylfaen" w:hAnsi="Sylfaen"/>
          <w:b/>
          <w:sz w:val="20"/>
        </w:rPr>
        <w:t>Number of already enrolled cases by regimen (as of 31 May 2019):</w:t>
      </w:r>
    </w:p>
    <w:tbl>
      <w:tblPr>
        <w:tblW w:w="12660" w:type="dxa"/>
        <w:tblInd w:w="93" w:type="dxa"/>
        <w:tblLook w:val="04A0" w:firstRow="1" w:lastRow="0" w:firstColumn="1" w:lastColumn="0" w:noHBand="0" w:noVBand="1"/>
      </w:tblPr>
      <w:tblGrid>
        <w:gridCol w:w="4540"/>
        <w:gridCol w:w="580"/>
        <w:gridCol w:w="580"/>
        <w:gridCol w:w="580"/>
        <w:gridCol w:w="580"/>
        <w:gridCol w:w="580"/>
        <w:gridCol w:w="580"/>
        <w:gridCol w:w="580"/>
        <w:gridCol w:w="580"/>
        <w:gridCol w:w="580"/>
        <w:gridCol w:w="580"/>
        <w:gridCol w:w="580"/>
        <w:gridCol w:w="580"/>
        <w:gridCol w:w="580"/>
        <w:gridCol w:w="580"/>
      </w:tblGrid>
      <w:tr w:rsidR="00AB5405" w:rsidRPr="007518C8" w14:paraId="35720DFF" w14:textId="77777777" w:rsidTr="00AB5405">
        <w:trPr>
          <w:trHeight w:val="582"/>
        </w:trPr>
        <w:tc>
          <w:tcPr>
            <w:tcW w:w="4540" w:type="dxa"/>
            <w:tcBorders>
              <w:top w:val="single" w:sz="8" w:space="0" w:color="auto"/>
              <w:left w:val="single" w:sz="8" w:space="0" w:color="auto"/>
              <w:bottom w:val="dotDotDash" w:sz="4" w:space="0" w:color="auto"/>
              <w:right w:val="dotDotDash" w:sz="4" w:space="0" w:color="auto"/>
            </w:tcBorders>
            <w:shd w:val="clear" w:color="000000" w:fill="FFFFFF"/>
            <w:vAlign w:val="bottom"/>
            <w:hideMark/>
          </w:tcPr>
          <w:p w14:paraId="61071C0F" w14:textId="4A7ED11E" w:rsidR="00AB5405" w:rsidRPr="007518C8" w:rsidRDefault="00AB5405" w:rsidP="00AB5405">
            <w:pPr>
              <w:spacing w:after="0" w:line="240" w:lineRule="auto"/>
              <w:rPr>
                <w:rFonts w:ascii="Sylfaen" w:eastAsia="Times New Roman" w:hAnsi="Sylfaen" w:cs="Times New Roman"/>
                <w:b/>
                <w:bCs/>
                <w:color w:val="000000"/>
                <w:sz w:val="16"/>
                <w:szCs w:val="16"/>
              </w:rPr>
            </w:pP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68CC5D1D"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Apr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031D106F"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May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0D0C1F36"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Jun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25160688"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Jul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59054472"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Aug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3A1FAB15"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Sep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6BF328CE"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Oct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6A71616B"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Nov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1AB32602"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Dec 2018</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65C5CFEC"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Jan 2019</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70C68F96"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Feb 2019</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0C7F5B31"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Mar 2019</w:t>
            </w:r>
          </w:p>
        </w:tc>
        <w:tc>
          <w:tcPr>
            <w:tcW w:w="580" w:type="dxa"/>
            <w:tcBorders>
              <w:top w:val="single" w:sz="8" w:space="0" w:color="auto"/>
              <w:left w:val="nil"/>
              <w:bottom w:val="dotDotDash" w:sz="4" w:space="0" w:color="auto"/>
              <w:right w:val="dotDotDash" w:sz="4" w:space="0" w:color="auto"/>
            </w:tcBorders>
            <w:shd w:val="clear" w:color="auto" w:fill="auto"/>
            <w:vAlign w:val="center"/>
            <w:hideMark/>
          </w:tcPr>
          <w:p w14:paraId="0CDA1748"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Apr 2019</w:t>
            </w:r>
          </w:p>
        </w:tc>
        <w:tc>
          <w:tcPr>
            <w:tcW w:w="580" w:type="dxa"/>
            <w:tcBorders>
              <w:top w:val="single" w:sz="8" w:space="0" w:color="auto"/>
              <w:left w:val="nil"/>
              <w:bottom w:val="dotDotDash" w:sz="4" w:space="0" w:color="auto"/>
              <w:right w:val="single" w:sz="8" w:space="0" w:color="auto"/>
            </w:tcBorders>
            <w:shd w:val="clear" w:color="auto" w:fill="auto"/>
            <w:vAlign w:val="center"/>
            <w:hideMark/>
          </w:tcPr>
          <w:p w14:paraId="25BBECA4" w14:textId="77777777" w:rsidR="00AB5405" w:rsidRPr="007518C8" w:rsidRDefault="00AB5405" w:rsidP="00AB5405">
            <w:pPr>
              <w:spacing w:after="0" w:line="240" w:lineRule="auto"/>
              <w:jc w:val="center"/>
              <w:rPr>
                <w:rFonts w:ascii="Sylfaen" w:eastAsia="Times New Roman" w:hAnsi="Sylfaen" w:cs="Times"/>
                <w:b/>
                <w:bCs/>
                <w:sz w:val="18"/>
                <w:szCs w:val="18"/>
              </w:rPr>
            </w:pPr>
            <w:r w:rsidRPr="007518C8">
              <w:rPr>
                <w:rFonts w:ascii="Sylfaen" w:eastAsia="Times New Roman" w:hAnsi="Sylfaen" w:cs="Times"/>
                <w:b/>
                <w:bCs/>
                <w:sz w:val="18"/>
                <w:szCs w:val="18"/>
              </w:rPr>
              <w:t>May 2019</w:t>
            </w:r>
          </w:p>
        </w:tc>
      </w:tr>
      <w:tr w:rsidR="00AB5405" w:rsidRPr="007518C8" w14:paraId="08B3924B"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738FAEE0"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01Adult DS-TB Regimen (55-70Kg) - Georgia  2RHZE(150/75/400/275)/4RH(150/75)</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A34ACE7"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01D9F88E"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22122E0"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C43A332"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79D8B25E"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093FAE12"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B05ADFF"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3F0F816"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5E6A45C6"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148</w:t>
            </w:r>
          </w:p>
        </w:tc>
        <w:tc>
          <w:tcPr>
            <w:tcW w:w="580" w:type="dxa"/>
            <w:tcBorders>
              <w:top w:val="nil"/>
              <w:left w:val="nil"/>
              <w:bottom w:val="dotDotDash" w:sz="4" w:space="0" w:color="auto"/>
              <w:right w:val="dotDotDash" w:sz="4" w:space="0" w:color="auto"/>
            </w:tcBorders>
            <w:shd w:val="clear" w:color="auto" w:fill="auto"/>
            <w:noWrap/>
            <w:vAlign w:val="center"/>
            <w:hideMark/>
          </w:tcPr>
          <w:p w14:paraId="2E03985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202</w:t>
            </w:r>
          </w:p>
        </w:tc>
        <w:tc>
          <w:tcPr>
            <w:tcW w:w="580" w:type="dxa"/>
            <w:tcBorders>
              <w:top w:val="nil"/>
              <w:left w:val="nil"/>
              <w:bottom w:val="dotDotDash" w:sz="4" w:space="0" w:color="auto"/>
              <w:right w:val="dotDotDash" w:sz="4" w:space="0" w:color="auto"/>
            </w:tcBorders>
            <w:shd w:val="clear" w:color="auto" w:fill="auto"/>
            <w:noWrap/>
            <w:vAlign w:val="center"/>
            <w:hideMark/>
          </w:tcPr>
          <w:p w14:paraId="5AF8328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174</w:t>
            </w:r>
          </w:p>
        </w:tc>
        <w:tc>
          <w:tcPr>
            <w:tcW w:w="580" w:type="dxa"/>
            <w:tcBorders>
              <w:top w:val="nil"/>
              <w:left w:val="nil"/>
              <w:bottom w:val="dotDotDash" w:sz="4" w:space="0" w:color="auto"/>
              <w:right w:val="dotDotDash" w:sz="4" w:space="0" w:color="auto"/>
            </w:tcBorders>
            <w:shd w:val="clear" w:color="auto" w:fill="auto"/>
            <w:noWrap/>
            <w:vAlign w:val="center"/>
            <w:hideMark/>
          </w:tcPr>
          <w:p w14:paraId="7EB70E40"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198</w:t>
            </w:r>
          </w:p>
        </w:tc>
        <w:tc>
          <w:tcPr>
            <w:tcW w:w="580" w:type="dxa"/>
            <w:tcBorders>
              <w:top w:val="nil"/>
              <w:left w:val="nil"/>
              <w:bottom w:val="dotDotDash" w:sz="4" w:space="0" w:color="auto"/>
              <w:right w:val="dotDotDash" w:sz="4" w:space="0" w:color="auto"/>
            </w:tcBorders>
            <w:shd w:val="clear" w:color="auto" w:fill="auto"/>
            <w:noWrap/>
            <w:vAlign w:val="center"/>
            <w:hideMark/>
          </w:tcPr>
          <w:p w14:paraId="4FAAA9B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156</w:t>
            </w:r>
          </w:p>
        </w:tc>
        <w:tc>
          <w:tcPr>
            <w:tcW w:w="580" w:type="dxa"/>
            <w:tcBorders>
              <w:top w:val="nil"/>
              <w:left w:val="nil"/>
              <w:bottom w:val="dotDotDash" w:sz="4" w:space="0" w:color="auto"/>
              <w:right w:val="single" w:sz="8" w:space="0" w:color="auto"/>
            </w:tcBorders>
            <w:shd w:val="clear" w:color="auto" w:fill="auto"/>
            <w:noWrap/>
            <w:vAlign w:val="center"/>
            <w:hideMark/>
          </w:tcPr>
          <w:p w14:paraId="613D535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186</w:t>
            </w:r>
          </w:p>
        </w:tc>
      </w:tr>
      <w:tr w:rsidR="00AB5405" w:rsidRPr="007518C8" w14:paraId="1ACF6551"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6BFFFE9E"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01PED DS-TB Regimen (&gt;20kg) - Georgia  2RHZE(150/75/400/275)/4RH(150/75)</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6D7D627"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313F7F72"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C08F3C1"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E7C2DEC"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CFA857B"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1DFBC36"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F445F79"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D0F8876"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37F2F919"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dotDotDash" w:sz="4" w:space="0" w:color="auto"/>
            </w:tcBorders>
            <w:shd w:val="clear" w:color="auto" w:fill="auto"/>
            <w:noWrap/>
            <w:vAlign w:val="center"/>
            <w:hideMark/>
          </w:tcPr>
          <w:p w14:paraId="7F4B12F0"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dotDotDash" w:sz="4" w:space="0" w:color="auto"/>
            </w:tcBorders>
            <w:shd w:val="clear" w:color="auto" w:fill="auto"/>
            <w:noWrap/>
            <w:vAlign w:val="center"/>
            <w:hideMark/>
          </w:tcPr>
          <w:p w14:paraId="7E227FB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dotDotDash" w:sz="4" w:space="0" w:color="auto"/>
            </w:tcBorders>
            <w:shd w:val="clear" w:color="auto" w:fill="auto"/>
            <w:noWrap/>
            <w:vAlign w:val="center"/>
            <w:hideMark/>
          </w:tcPr>
          <w:p w14:paraId="0C8B6DE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7</w:t>
            </w:r>
          </w:p>
        </w:tc>
        <w:tc>
          <w:tcPr>
            <w:tcW w:w="580" w:type="dxa"/>
            <w:tcBorders>
              <w:top w:val="nil"/>
              <w:left w:val="nil"/>
              <w:bottom w:val="dotDotDash" w:sz="4" w:space="0" w:color="auto"/>
              <w:right w:val="dotDotDash" w:sz="4" w:space="0" w:color="auto"/>
            </w:tcBorders>
            <w:shd w:val="clear" w:color="auto" w:fill="auto"/>
            <w:noWrap/>
            <w:vAlign w:val="center"/>
            <w:hideMark/>
          </w:tcPr>
          <w:p w14:paraId="5C04BEB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5</w:t>
            </w:r>
          </w:p>
        </w:tc>
        <w:tc>
          <w:tcPr>
            <w:tcW w:w="580" w:type="dxa"/>
            <w:tcBorders>
              <w:top w:val="nil"/>
              <w:left w:val="nil"/>
              <w:bottom w:val="dotDotDash" w:sz="4" w:space="0" w:color="auto"/>
              <w:right w:val="single" w:sz="8" w:space="0" w:color="auto"/>
            </w:tcBorders>
            <w:shd w:val="clear" w:color="auto" w:fill="auto"/>
            <w:noWrap/>
            <w:vAlign w:val="center"/>
            <w:hideMark/>
          </w:tcPr>
          <w:p w14:paraId="3D1647DB"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5</w:t>
            </w:r>
          </w:p>
        </w:tc>
      </w:tr>
      <w:tr w:rsidR="00AB5405" w:rsidRPr="007518C8" w14:paraId="7076A1FB"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216E9637"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02Pediatric DS-TB Regimen (12-15kg) - Georgia  2E(100)RHZ(75/50/150)/4RH(75/50)</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A8581E4"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ED4CD5C"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4D731D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E9FE2C3"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06CB54FE"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41885B61"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726808A"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0B1E01FB"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193EB77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16118D21"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3A5FDB3E"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0A6AB27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3A4D4A02"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w:t>
            </w:r>
          </w:p>
        </w:tc>
        <w:tc>
          <w:tcPr>
            <w:tcW w:w="580" w:type="dxa"/>
            <w:tcBorders>
              <w:top w:val="nil"/>
              <w:left w:val="nil"/>
              <w:bottom w:val="dotDotDash" w:sz="4" w:space="0" w:color="auto"/>
              <w:right w:val="single" w:sz="8" w:space="0" w:color="auto"/>
            </w:tcBorders>
            <w:shd w:val="clear" w:color="auto" w:fill="auto"/>
            <w:noWrap/>
            <w:vAlign w:val="center"/>
            <w:hideMark/>
          </w:tcPr>
          <w:p w14:paraId="421D133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w:t>
            </w:r>
          </w:p>
        </w:tc>
      </w:tr>
      <w:tr w:rsidR="00AB5405" w:rsidRPr="007518C8" w14:paraId="63FE4D4E"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12311033"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E 20 months (7 days) - GEO  20E(400)/0</w:t>
            </w:r>
          </w:p>
        </w:tc>
        <w:tc>
          <w:tcPr>
            <w:tcW w:w="580" w:type="dxa"/>
            <w:tcBorders>
              <w:top w:val="nil"/>
              <w:left w:val="nil"/>
              <w:bottom w:val="dotDotDash" w:sz="4" w:space="0" w:color="auto"/>
              <w:right w:val="dotDotDash" w:sz="4" w:space="0" w:color="auto"/>
            </w:tcBorders>
            <w:shd w:val="clear" w:color="auto" w:fill="auto"/>
            <w:noWrap/>
            <w:vAlign w:val="center"/>
            <w:hideMark/>
          </w:tcPr>
          <w:p w14:paraId="7F472B4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6854FA5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1F14E5D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7FC2948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66C962BF"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56DE39E3"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265FA703"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3E96E6FF"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w:t>
            </w:r>
          </w:p>
        </w:tc>
        <w:tc>
          <w:tcPr>
            <w:tcW w:w="580" w:type="dxa"/>
            <w:tcBorders>
              <w:top w:val="nil"/>
              <w:left w:val="nil"/>
              <w:bottom w:val="dotDotDash" w:sz="4" w:space="0" w:color="auto"/>
              <w:right w:val="dotDotDash" w:sz="4" w:space="0" w:color="auto"/>
            </w:tcBorders>
            <w:shd w:val="clear" w:color="auto" w:fill="auto"/>
            <w:noWrap/>
            <w:vAlign w:val="center"/>
            <w:hideMark/>
          </w:tcPr>
          <w:p w14:paraId="3E28945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35D07174"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w:t>
            </w:r>
          </w:p>
        </w:tc>
        <w:tc>
          <w:tcPr>
            <w:tcW w:w="580" w:type="dxa"/>
            <w:tcBorders>
              <w:top w:val="nil"/>
              <w:left w:val="nil"/>
              <w:bottom w:val="dotDotDash" w:sz="4" w:space="0" w:color="auto"/>
              <w:right w:val="dotDotDash" w:sz="4" w:space="0" w:color="auto"/>
            </w:tcBorders>
            <w:shd w:val="clear" w:color="auto" w:fill="auto"/>
            <w:noWrap/>
            <w:vAlign w:val="center"/>
            <w:hideMark/>
          </w:tcPr>
          <w:p w14:paraId="189D356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6217589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34AF337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single" w:sz="8" w:space="0" w:color="auto"/>
            </w:tcBorders>
            <w:shd w:val="clear" w:color="auto" w:fill="auto"/>
            <w:noWrap/>
            <w:vAlign w:val="center"/>
            <w:hideMark/>
          </w:tcPr>
          <w:p w14:paraId="4056FB9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r>
      <w:tr w:rsidR="00AB5405" w:rsidRPr="007518C8" w14:paraId="2CFEE398"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2DE8A2CC"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 xml:space="preserve">INH and </w:t>
            </w:r>
            <w:proofErr w:type="spellStart"/>
            <w:r w:rsidRPr="007518C8">
              <w:rPr>
                <w:rFonts w:ascii="Sylfaen" w:eastAsia="Times New Roman" w:hAnsi="Sylfaen" w:cs="Times"/>
                <w:b/>
                <w:bCs/>
                <w:sz w:val="18"/>
                <w:szCs w:val="18"/>
              </w:rPr>
              <w:t>Rifapentine</w:t>
            </w:r>
            <w:proofErr w:type="spellEnd"/>
            <w:r w:rsidRPr="007518C8">
              <w:rPr>
                <w:rFonts w:ascii="Sylfaen" w:eastAsia="Times New Roman" w:hAnsi="Sylfaen" w:cs="Times"/>
                <w:b/>
                <w:bCs/>
                <w:sz w:val="18"/>
                <w:szCs w:val="18"/>
              </w:rPr>
              <w:t xml:space="preserve"> for prophylaxis of TB in  &gt;5  years  3H(300)</w:t>
            </w:r>
            <w:proofErr w:type="spellStart"/>
            <w:r w:rsidRPr="007518C8">
              <w:rPr>
                <w:rFonts w:ascii="Sylfaen" w:eastAsia="Times New Roman" w:hAnsi="Sylfaen" w:cs="Times"/>
                <w:b/>
                <w:bCs/>
                <w:sz w:val="18"/>
                <w:szCs w:val="18"/>
              </w:rPr>
              <w:t>Rpt</w:t>
            </w:r>
            <w:proofErr w:type="spellEnd"/>
            <w:r w:rsidRPr="007518C8">
              <w:rPr>
                <w:rFonts w:ascii="Sylfaen" w:eastAsia="Times New Roman" w:hAnsi="Sylfaen" w:cs="Times"/>
                <w:b/>
                <w:bCs/>
                <w:sz w:val="18"/>
                <w:szCs w:val="18"/>
              </w:rPr>
              <w:t>(150)/0</w:t>
            </w:r>
          </w:p>
        </w:tc>
        <w:tc>
          <w:tcPr>
            <w:tcW w:w="580" w:type="dxa"/>
            <w:tcBorders>
              <w:top w:val="nil"/>
              <w:left w:val="nil"/>
              <w:bottom w:val="dotDotDash" w:sz="4" w:space="0" w:color="auto"/>
              <w:right w:val="dotDotDash" w:sz="4" w:space="0" w:color="auto"/>
            </w:tcBorders>
            <w:shd w:val="clear" w:color="auto" w:fill="auto"/>
            <w:noWrap/>
            <w:vAlign w:val="bottom"/>
            <w:hideMark/>
          </w:tcPr>
          <w:p w14:paraId="50BA3071"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11E15212"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0C16290D"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49318727"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0C1ABC30"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78B228D1"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65D4E0A5"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32BB0A69"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4C8B2A45"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11E187E3"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1426DBBF"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31C8DE6B"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020972E9"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single" w:sz="8" w:space="0" w:color="auto"/>
            </w:tcBorders>
            <w:shd w:val="clear" w:color="auto" w:fill="auto"/>
            <w:noWrap/>
            <w:vAlign w:val="center"/>
            <w:hideMark/>
          </w:tcPr>
          <w:p w14:paraId="3F8A056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r>
      <w:tr w:rsidR="00AB5405" w:rsidRPr="007518C8" w14:paraId="7F550425"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496E0327"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 xml:space="preserve">INH and </w:t>
            </w:r>
            <w:proofErr w:type="spellStart"/>
            <w:r w:rsidRPr="007518C8">
              <w:rPr>
                <w:rFonts w:ascii="Sylfaen" w:eastAsia="Times New Roman" w:hAnsi="Sylfaen" w:cs="Times"/>
                <w:b/>
                <w:bCs/>
                <w:sz w:val="18"/>
                <w:szCs w:val="18"/>
              </w:rPr>
              <w:t>Rifapentine</w:t>
            </w:r>
            <w:proofErr w:type="spellEnd"/>
            <w:r w:rsidRPr="007518C8">
              <w:rPr>
                <w:rFonts w:ascii="Sylfaen" w:eastAsia="Times New Roman" w:hAnsi="Sylfaen" w:cs="Times"/>
                <w:b/>
                <w:bCs/>
                <w:sz w:val="18"/>
                <w:szCs w:val="18"/>
              </w:rPr>
              <w:t xml:space="preserve"> for prophylaxis of TB in 2-5 year  3H(100)</w:t>
            </w:r>
            <w:proofErr w:type="spellStart"/>
            <w:r w:rsidRPr="007518C8">
              <w:rPr>
                <w:rFonts w:ascii="Sylfaen" w:eastAsia="Times New Roman" w:hAnsi="Sylfaen" w:cs="Times"/>
                <w:b/>
                <w:bCs/>
                <w:sz w:val="18"/>
                <w:szCs w:val="18"/>
              </w:rPr>
              <w:t>Rpt</w:t>
            </w:r>
            <w:proofErr w:type="spellEnd"/>
            <w:r w:rsidRPr="007518C8">
              <w:rPr>
                <w:rFonts w:ascii="Sylfaen" w:eastAsia="Times New Roman" w:hAnsi="Sylfaen" w:cs="Times"/>
                <w:b/>
                <w:bCs/>
                <w:sz w:val="18"/>
                <w:szCs w:val="18"/>
              </w:rPr>
              <w:t>(150)/0</w:t>
            </w:r>
          </w:p>
        </w:tc>
        <w:tc>
          <w:tcPr>
            <w:tcW w:w="580" w:type="dxa"/>
            <w:tcBorders>
              <w:top w:val="nil"/>
              <w:left w:val="nil"/>
              <w:bottom w:val="dotDotDash" w:sz="4" w:space="0" w:color="auto"/>
              <w:right w:val="dotDotDash" w:sz="4" w:space="0" w:color="auto"/>
            </w:tcBorders>
            <w:shd w:val="clear" w:color="auto" w:fill="auto"/>
            <w:noWrap/>
            <w:vAlign w:val="bottom"/>
            <w:hideMark/>
          </w:tcPr>
          <w:p w14:paraId="1C7BCD35"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547C1C28"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38510352"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16F943FF"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73B253FE"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1B4D269F"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79CF5216"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218D1C44"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3D82235C"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44936547"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65A11B00" w14:textId="77777777"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7095B06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399D64B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single" w:sz="8" w:space="0" w:color="auto"/>
            </w:tcBorders>
            <w:shd w:val="clear" w:color="auto" w:fill="auto"/>
            <w:noWrap/>
            <w:vAlign w:val="center"/>
            <w:hideMark/>
          </w:tcPr>
          <w:p w14:paraId="662D9FB6"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r>
      <w:tr w:rsidR="00AB5405" w:rsidRPr="007518C8" w14:paraId="73D97156"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7B8D0962"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INH for prophylaxis of TB in 0-2 year  6H(100)/0</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CADDDE0"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525BC2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73B02604"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47AF5F57"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DE9580F"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BE40DEA"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6F6BB60"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27F24F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42BA28CB"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7ABBC06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dotDotDash" w:sz="4" w:space="0" w:color="auto"/>
            </w:tcBorders>
            <w:shd w:val="clear" w:color="auto" w:fill="auto"/>
            <w:noWrap/>
            <w:vAlign w:val="center"/>
            <w:hideMark/>
          </w:tcPr>
          <w:p w14:paraId="0FD0DBEE"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dotDotDash" w:sz="4" w:space="0" w:color="auto"/>
            </w:tcBorders>
            <w:shd w:val="clear" w:color="auto" w:fill="auto"/>
            <w:noWrap/>
            <w:vAlign w:val="center"/>
            <w:hideMark/>
          </w:tcPr>
          <w:p w14:paraId="5A91E8E4"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dotDotDash" w:sz="4" w:space="0" w:color="auto"/>
            </w:tcBorders>
            <w:shd w:val="clear" w:color="auto" w:fill="auto"/>
            <w:noWrap/>
            <w:vAlign w:val="center"/>
            <w:hideMark/>
          </w:tcPr>
          <w:p w14:paraId="2AA04BD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single" w:sz="8" w:space="0" w:color="auto"/>
            </w:tcBorders>
            <w:shd w:val="clear" w:color="auto" w:fill="auto"/>
            <w:noWrap/>
            <w:vAlign w:val="center"/>
            <w:hideMark/>
          </w:tcPr>
          <w:p w14:paraId="628A6F3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r>
      <w:tr w:rsidR="00AB5405" w:rsidRPr="007518C8" w14:paraId="5237A952"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77DDE0B5"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INH for prophylaxis of TB in 2-5 years  6H(100)/0</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16027252"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76E88349"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1017D02"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4125885F"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7ED8BC3"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4F179D3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7F73DF7"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431117A7"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01C5433B"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5</w:t>
            </w:r>
          </w:p>
        </w:tc>
        <w:tc>
          <w:tcPr>
            <w:tcW w:w="580" w:type="dxa"/>
            <w:tcBorders>
              <w:top w:val="nil"/>
              <w:left w:val="nil"/>
              <w:bottom w:val="dotDotDash" w:sz="4" w:space="0" w:color="auto"/>
              <w:right w:val="dotDotDash" w:sz="4" w:space="0" w:color="auto"/>
            </w:tcBorders>
            <w:shd w:val="clear" w:color="auto" w:fill="auto"/>
            <w:noWrap/>
            <w:vAlign w:val="center"/>
            <w:hideMark/>
          </w:tcPr>
          <w:p w14:paraId="07B0CE95"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dotDotDash" w:sz="4" w:space="0" w:color="auto"/>
            </w:tcBorders>
            <w:shd w:val="clear" w:color="auto" w:fill="auto"/>
            <w:noWrap/>
            <w:vAlign w:val="center"/>
            <w:hideMark/>
          </w:tcPr>
          <w:p w14:paraId="24F1DAB0"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dotDotDash" w:sz="4" w:space="0" w:color="auto"/>
            </w:tcBorders>
            <w:shd w:val="clear" w:color="auto" w:fill="auto"/>
            <w:noWrap/>
            <w:vAlign w:val="center"/>
            <w:hideMark/>
          </w:tcPr>
          <w:p w14:paraId="6D5F5104"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dotDotDash" w:sz="4" w:space="0" w:color="auto"/>
            </w:tcBorders>
            <w:shd w:val="clear" w:color="auto" w:fill="auto"/>
            <w:noWrap/>
            <w:vAlign w:val="center"/>
            <w:hideMark/>
          </w:tcPr>
          <w:p w14:paraId="7CB3F52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c>
          <w:tcPr>
            <w:tcW w:w="580" w:type="dxa"/>
            <w:tcBorders>
              <w:top w:val="nil"/>
              <w:left w:val="nil"/>
              <w:bottom w:val="dotDotDash" w:sz="4" w:space="0" w:color="auto"/>
              <w:right w:val="single" w:sz="8" w:space="0" w:color="auto"/>
            </w:tcBorders>
            <w:shd w:val="clear" w:color="auto" w:fill="auto"/>
            <w:noWrap/>
            <w:vAlign w:val="center"/>
            <w:hideMark/>
          </w:tcPr>
          <w:p w14:paraId="1ED0FAF1"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6</w:t>
            </w:r>
          </w:p>
        </w:tc>
      </w:tr>
      <w:tr w:rsidR="00AB5405" w:rsidRPr="007518C8" w14:paraId="1CDF41D7"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3C678A5A"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 xml:space="preserve">PDR </w:t>
            </w:r>
            <w:proofErr w:type="spellStart"/>
            <w:r w:rsidRPr="007518C8">
              <w:rPr>
                <w:rFonts w:ascii="Sylfaen" w:eastAsia="Times New Roman" w:hAnsi="Sylfaen" w:cs="Times"/>
                <w:b/>
                <w:bCs/>
                <w:sz w:val="18"/>
                <w:szCs w:val="18"/>
              </w:rPr>
              <w:t>PDR</w:t>
            </w:r>
            <w:proofErr w:type="spellEnd"/>
            <w:r w:rsidRPr="007518C8">
              <w:rPr>
                <w:rFonts w:ascii="Sylfaen" w:eastAsia="Times New Roman" w:hAnsi="Sylfaen" w:cs="Times"/>
                <w:b/>
                <w:bCs/>
                <w:sz w:val="18"/>
                <w:szCs w:val="18"/>
              </w:rPr>
              <w:t xml:space="preserve"> </w:t>
            </w:r>
            <w:proofErr w:type="spellStart"/>
            <w:r w:rsidRPr="007518C8">
              <w:rPr>
                <w:rFonts w:ascii="Sylfaen" w:eastAsia="Times New Roman" w:hAnsi="Sylfaen" w:cs="Times"/>
                <w:b/>
                <w:bCs/>
                <w:sz w:val="18"/>
                <w:szCs w:val="18"/>
              </w:rPr>
              <w:t>REZLfx</w:t>
            </w:r>
            <w:proofErr w:type="spellEnd"/>
            <w:r w:rsidRPr="007518C8">
              <w:rPr>
                <w:rFonts w:ascii="Sylfaen" w:eastAsia="Times New Roman" w:hAnsi="Sylfaen" w:cs="Times"/>
                <w:b/>
                <w:bCs/>
                <w:sz w:val="18"/>
                <w:szCs w:val="18"/>
              </w:rPr>
              <w:t xml:space="preserve"> 6 months </w:t>
            </w:r>
            <w:r w:rsidRPr="007518C8">
              <w:rPr>
                <w:rFonts w:ascii="Sylfaen" w:eastAsia="Times New Roman" w:hAnsi="Sylfaen" w:cs="Times"/>
                <w:b/>
                <w:bCs/>
                <w:sz w:val="18"/>
                <w:szCs w:val="18"/>
              </w:rPr>
              <w:br/>
              <w:t xml:space="preserve">PDR </w:t>
            </w:r>
            <w:proofErr w:type="spellStart"/>
            <w:r w:rsidRPr="007518C8">
              <w:rPr>
                <w:rFonts w:ascii="Sylfaen" w:eastAsia="Times New Roman" w:hAnsi="Sylfaen" w:cs="Times"/>
                <w:b/>
                <w:bCs/>
                <w:sz w:val="18"/>
                <w:szCs w:val="18"/>
              </w:rPr>
              <w:t>REZLfx</w:t>
            </w:r>
            <w:proofErr w:type="spellEnd"/>
            <w:r w:rsidRPr="007518C8">
              <w:rPr>
                <w:rFonts w:ascii="Sylfaen" w:eastAsia="Times New Roman" w:hAnsi="Sylfaen" w:cs="Times"/>
                <w:b/>
                <w:bCs/>
                <w:sz w:val="18"/>
                <w:szCs w:val="18"/>
              </w:rPr>
              <w:t xml:space="preserve"> (6 months) - GEO</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6B33772F"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307033C5"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5B7EE36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2DE6FAA1"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1129B0E8"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07747386"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19809AD9"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000000" w:fill="BFBFBF"/>
            <w:noWrap/>
            <w:vAlign w:val="bottom"/>
            <w:hideMark/>
          </w:tcPr>
          <w:p w14:paraId="75C12F06" w14:textId="77777777" w:rsidR="00AB5405" w:rsidRPr="007518C8" w:rsidRDefault="00AB5405" w:rsidP="00AB5405">
            <w:pPr>
              <w:spacing w:after="0" w:line="240" w:lineRule="auto"/>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 </w:t>
            </w:r>
          </w:p>
        </w:tc>
        <w:tc>
          <w:tcPr>
            <w:tcW w:w="580" w:type="dxa"/>
            <w:tcBorders>
              <w:top w:val="nil"/>
              <w:left w:val="nil"/>
              <w:bottom w:val="dotDotDash" w:sz="4" w:space="0" w:color="auto"/>
              <w:right w:val="dotDotDash" w:sz="4" w:space="0" w:color="auto"/>
            </w:tcBorders>
            <w:shd w:val="clear" w:color="auto" w:fill="auto"/>
            <w:noWrap/>
            <w:vAlign w:val="center"/>
            <w:hideMark/>
          </w:tcPr>
          <w:p w14:paraId="0F36023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2600271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6EE863C9"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c>
          <w:tcPr>
            <w:tcW w:w="580" w:type="dxa"/>
            <w:tcBorders>
              <w:top w:val="nil"/>
              <w:left w:val="nil"/>
              <w:bottom w:val="dotDotDash" w:sz="4" w:space="0" w:color="auto"/>
              <w:right w:val="dotDotDash" w:sz="4" w:space="0" w:color="auto"/>
            </w:tcBorders>
            <w:shd w:val="clear" w:color="auto" w:fill="auto"/>
            <w:noWrap/>
            <w:vAlign w:val="center"/>
            <w:hideMark/>
          </w:tcPr>
          <w:p w14:paraId="64490C54"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dotDotDash" w:sz="4" w:space="0" w:color="auto"/>
            </w:tcBorders>
            <w:shd w:val="clear" w:color="auto" w:fill="auto"/>
            <w:noWrap/>
            <w:vAlign w:val="center"/>
            <w:hideMark/>
          </w:tcPr>
          <w:p w14:paraId="616AEB86"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3</w:t>
            </w:r>
          </w:p>
        </w:tc>
        <w:tc>
          <w:tcPr>
            <w:tcW w:w="580" w:type="dxa"/>
            <w:tcBorders>
              <w:top w:val="nil"/>
              <w:left w:val="nil"/>
              <w:bottom w:val="dotDotDash" w:sz="4" w:space="0" w:color="auto"/>
              <w:right w:val="single" w:sz="8" w:space="0" w:color="auto"/>
            </w:tcBorders>
            <w:shd w:val="clear" w:color="auto" w:fill="auto"/>
            <w:noWrap/>
            <w:vAlign w:val="center"/>
            <w:hideMark/>
          </w:tcPr>
          <w:p w14:paraId="5DDA5AEE"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4</w:t>
            </w:r>
          </w:p>
        </w:tc>
      </w:tr>
      <w:tr w:rsidR="00AB5405" w:rsidRPr="007518C8" w14:paraId="3A3D5FC1" w14:textId="77777777" w:rsidTr="00AB5405">
        <w:trPr>
          <w:trHeight w:val="444"/>
        </w:trPr>
        <w:tc>
          <w:tcPr>
            <w:tcW w:w="4540" w:type="dxa"/>
            <w:tcBorders>
              <w:top w:val="nil"/>
              <w:left w:val="single" w:sz="8" w:space="0" w:color="auto"/>
              <w:bottom w:val="dotDotDash" w:sz="4" w:space="0" w:color="auto"/>
              <w:right w:val="dotDotDash" w:sz="4" w:space="0" w:color="auto"/>
            </w:tcBorders>
            <w:shd w:val="clear" w:color="000000" w:fill="FFFFFF"/>
            <w:vAlign w:val="center"/>
            <w:hideMark/>
          </w:tcPr>
          <w:p w14:paraId="3BEDA5BB" w14:textId="77777777" w:rsidR="00AB5405" w:rsidRPr="007518C8" w:rsidRDefault="00AB5405"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 xml:space="preserve">R 150 12 months (7 </w:t>
            </w:r>
            <w:proofErr w:type="spellStart"/>
            <w:r w:rsidRPr="007518C8">
              <w:rPr>
                <w:rFonts w:ascii="Sylfaen" w:eastAsia="Times New Roman" w:hAnsi="Sylfaen" w:cs="Times"/>
                <w:b/>
                <w:bCs/>
                <w:sz w:val="18"/>
                <w:szCs w:val="18"/>
              </w:rPr>
              <w:t>dayes</w:t>
            </w:r>
            <w:proofErr w:type="spellEnd"/>
            <w:r w:rsidRPr="007518C8">
              <w:rPr>
                <w:rFonts w:ascii="Sylfaen" w:eastAsia="Times New Roman" w:hAnsi="Sylfaen" w:cs="Times"/>
                <w:b/>
                <w:bCs/>
                <w:sz w:val="18"/>
                <w:szCs w:val="18"/>
              </w:rPr>
              <w:t>) - GEO  12R(150)/0</w:t>
            </w:r>
          </w:p>
        </w:tc>
        <w:tc>
          <w:tcPr>
            <w:tcW w:w="580" w:type="dxa"/>
            <w:tcBorders>
              <w:top w:val="nil"/>
              <w:left w:val="nil"/>
              <w:bottom w:val="dotDotDash" w:sz="4" w:space="0" w:color="auto"/>
              <w:right w:val="dotDotDash" w:sz="4" w:space="0" w:color="auto"/>
            </w:tcBorders>
            <w:shd w:val="clear" w:color="auto" w:fill="auto"/>
            <w:noWrap/>
            <w:vAlign w:val="bottom"/>
            <w:hideMark/>
          </w:tcPr>
          <w:p w14:paraId="26FBBB7F" w14:textId="19C81C50" w:rsidR="00AB5405" w:rsidRPr="007518C8" w:rsidRDefault="00AB5405"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New Roman"/>
                <w:b/>
                <w:color w:val="000000"/>
                <w:sz w:val="18"/>
                <w:szCs w:val="18"/>
              </w:rPr>
              <w:t>0</w:t>
            </w:r>
          </w:p>
        </w:tc>
        <w:tc>
          <w:tcPr>
            <w:tcW w:w="580" w:type="dxa"/>
            <w:tcBorders>
              <w:top w:val="nil"/>
              <w:left w:val="nil"/>
              <w:bottom w:val="dotDotDash" w:sz="4" w:space="0" w:color="auto"/>
              <w:right w:val="dotDotDash" w:sz="4" w:space="0" w:color="auto"/>
            </w:tcBorders>
            <w:shd w:val="clear" w:color="auto" w:fill="auto"/>
            <w:noWrap/>
            <w:vAlign w:val="bottom"/>
            <w:hideMark/>
          </w:tcPr>
          <w:p w14:paraId="2254B255" w14:textId="5E2F67E7" w:rsidR="00AB5405" w:rsidRPr="007518C8" w:rsidRDefault="009F3FA3" w:rsidP="00AB5405">
            <w:pPr>
              <w:spacing w:after="0" w:line="240" w:lineRule="auto"/>
              <w:jc w:val="right"/>
              <w:rPr>
                <w:rFonts w:ascii="Sylfaen" w:eastAsia="Times New Roman" w:hAnsi="Sylfaen" w:cs="Times New Roman"/>
                <w:b/>
                <w:color w:val="000000"/>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264A2D63"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06BC05E3"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763A7D8C"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3CEF6AE1"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47E41FB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2</w:t>
            </w:r>
          </w:p>
        </w:tc>
        <w:tc>
          <w:tcPr>
            <w:tcW w:w="580" w:type="dxa"/>
            <w:tcBorders>
              <w:top w:val="nil"/>
              <w:left w:val="nil"/>
              <w:bottom w:val="dotDotDash" w:sz="4" w:space="0" w:color="auto"/>
              <w:right w:val="dotDotDash" w:sz="4" w:space="0" w:color="auto"/>
            </w:tcBorders>
            <w:shd w:val="clear" w:color="auto" w:fill="auto"/>
            <w:noWrap/>
            <w:vAlign w:val="center"/>
            <w:hideMark/>
          </w:tcPr>
          <w:p w14:paraId="15A1917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7257325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1633FE58"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63B1204D"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p>
        </w:tc>
        <w:tc>
          <w:tcPr>
            <w:tcW w:w="580" w:type="dxa"/>
            <w:tcBorders>
              <w:top w:val="nil"/>
              <w:left w:val="nil"/>
              <w:bottom w:val="dotDotDash" w:sz="4" w:space="0" w:color="auto"/>
              <w:right w:val="dotDotDash" w:sz="4" w:space="0" w:color="auto"/>
            </w:tcBorders>
            <w:shd w:val="clear" w:color="auto" w:fill="auto"/>
            <w:noWrap/>
            <w:vAlign w:val="center"/>
            <w:hideMark/>
          </w:tcPr>
          <w:p w14:paraId="1D311BDE"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dotDotDash" w:sz="4" w:space="0" w:color="auto"/>
            </w:tcBorders>
            <w:shd w:val="clear" w:color="auto" w:fill="auto"/>
            <w:noWrap/>
            <w:vAlign w:val="center"/>
            <w:hideMark/>
          </w:tcPr>
          <w:p w14:paraId="0006CABA"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c>
          <w:tcPr>
            <w:tcW w:w="580" w:type="dxa"/>
            <w:tcBorders>
              <w:top w:val="nil"/>
              <w:left w:val="nil"/>
              <w:bottom w:val="dotDotDash" w:sz="4" w:space="0" w:color="auto"/>
              <w:right w:val="single" w:sz="8" w:space="0" w:color="auto"/>
            </w:tcBorders>
            <w:shd w:val="clear" w:color="auto" w:fill="auto"/>
            <w:noWrap/>
            <w:vAlign w:val="center"/>
            <w:hideMark/>
          </w:tcPr>
          <w:p w14:paraId="1F9BE217" w14:textId="77777777"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0</w:t>
            </w:r>
          </w:p>
        </w:tc>
      </w:tr>
      <w:tr w:rsidR="00D91927" w:rsidRPr="007518C8" w14:paraId="719A00D3" w14:textId="77777777" w:rsidTr="00AB5405">
        <w:trPr>
          <w:trHeight w:val="444"/>
        </w:trPr>
        <w:tc>
          <w:tcPr>
            <w:tcW w:w="4540" w:type="dxa"/>
            <w:tcBorders>
              <w:top w:val="nil"/>
              <w:left w:val="single" w:sz="8" w:space="0" w:color="auto"/>
              <w:bottom w:val="single" w:sz="8" w:space="0" w:color="auto"/>
              <w:right w:val="dotDotDash" w:sz="4" w:space="0" w:color="auto"/>
            </w:tcBorders>
            <w:shd w:val="clear" w:color="000000" w:fill="FFFFFF"/>
            <w:vAlign w:val="center"/>
          </w:tcPr>
          <w:p w14:paraId="0A59F0F2" w14:textId="7F99C0C7" w:rsidR="00D91927" w:rsidRPr="007518C8" w:rsidRDefault="00D91927" w:rsidP="00AB5405">
            <w:pPr>
              <w:spacing w:after="0" w:line="240" w:lineRule="auto"/>
              <w:rPr>
                <w:rFonts w:ascii="Sylfaen" w:eastAsia="Times New Roman" w:hAnsi="Sylfaen" w:cs="Times"/>
                <w:b/>
                <w:bCs/>
                <w:sz w:val="18"/>
                <w:szCs w:val="18"/>
              </w:rPr>
            </w:pPr>
            <w:r w:rsidRPr="007518C8">
              <w:rPr>
                <w:rFonts w:ascii="Sylfaen" w:eastAsia="Times New Roman" w:hAnsi="Sylfaen" w:cs="Times"/>
                <w:b/>
                <w:bCs/>
                <w:sz w:val="18"/>
                <w:szCs w:val="18"/>
              </w:rPr>
              <w:t>Z 20 months (7 days) - GEO  20Z(400)/0</w:t>
            </w:r>
          </w:p>
        </w:tc>
        <w:tc>
          <w:tcPr>
            <w:tcW w:w="580" w:type="dxa"/>
            <w:tcBorders>
              <w:top w:val="nil"/>
              <w:left w:val="nil"/>
              <w:bottom w:val="single" w:sz="8" w:space="0" w:color="auto"/>
              <w:right w:val="dotDotDash" w:sz="4" w:space="0" w:color="auto"/>
            </w:tcBorders>
            <w:shd w:val="clear" w:color="auto" w:fill="auto"/>
            <w:noWrap/>
            <w:vAlign w:val="center"/>
          </w:tcPr>
          <w:p w14:paraId="377D2046" w14:textId="7CAA9B73"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564BE549" w14:textId="381A7A92"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38A802C7" w14:textId="6ADD0D2D"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207F5D4B" w14:textId="3D4F64E5"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w:t>
            </w:r>
          </w:p>
        </w:tc>
        <w:tc>
          <w:tcPr>
            <w:tcW w:w="580" w:type="dxa"/>
            <w:tcBorders>
              <w:top w:val="nil"/>
              <w:left w:val="nil"/>
              <w:bottom w:val="single" w:sz="8" w:space="0" w:color="auto"/>
              <w:right w:val="dotDotDash" w:sz="4" w:space="0" w:color="auto"/>
            </w:tcBorders>
            <w:shd w:val="clear" w:color="auto" w:fill="auto"/>
            <w:noWrap/>
            <w:vAlign w:val="center"/>
          </w:tcPr>
          <w:p w14:paraId="512AC748" w14:textId="29DE6E19"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w:t>
            </w:r>
          </w:p>
        </w:tc>
        <w:tc>
          <w:tcPr>
            <w:tcW w:w="580" w:type="dxa"/>
            <w:tcBorders>
              <w:top w:val="nil"/>
              <w:left w:val="nil"/>
              <w:bottom w:val="single" w:sz="8" w:space="0" w:color="auto"/>
              <w:right w:val="dotDotDash" w:sz="4" w:space="0" w:color="auto"/>
            </w:tcBorders>
            <w:shd w:val="clear" w:color="auto" w:fill="auto"/>
            <w:noWrap/>
            <w:vAlign w:val="center"/>
          </w:tcPr>
          <w:p w14:paraId="712C0878" w14:textId="553284CE"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414DD257" w14:textId="0E1DB6DE"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618B18EA" w14:textId="24FD28EF"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w:t>
            </w:r>
          </w:p>
        </w:tc>
        <w:tc>
          <w:tcPr>
            <w:tcW w:w="580" w:type="dxa"/>
            <w:tcBorders>
              <w:top w:val="nil"/>
              <w:left w:val="nil"/>
              <w:bottom w:val="single" w:sz="8" w:space="0" w:color="auto"/>
              <w:right w:val="dotDotDash" w:sz="4" w:space="0" w:color="auto"/>
            </w:tcBorders>
            <w:shd w:val="clear" w:color="auto" w:fill="auto"/>
            <w:noWrap/>
            <w:vAlign w:val="center"/>
          </w:tcPr>
          <w:p w14:paraId="3047A386" w14:textId="1F181AD7"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47590F57" w14:textId="7ACA5E8D"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3</w:t>
            </w:r>
          </w:p>
        </w:tc>
        <w:tc>
          <w:tcPr>
            <w:tcW w:w="580" w:type="dxa"/>
            <w:tcBorders>
              <w:top w:val="nil"/>
              <w:left w:val="nil"/>
              <w:bottom w:val="single" w:sz="8" w:space="0" w:color="auto"/>
              <w:right w:val="dotDotDash" w:sz="4" w:space="0" w:color="auto"/>
            </w:tcBorders>
            <w:shd w:val="clear" w:color="auto" w:fill="auto"/>
            <w:noWrap/>
            <w:vAlign w:val="center"/>
          </w:tcPr>
          <w:p w14:paraId="3EAE5745" w14:textId="409A4D1F"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tcPr>
          <w:p w14:paraId="4156C3AA" w14:textId="7A8D6883"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2</w:t>
            </w:r>
          </w:p>
        </w:tc>
        <w:tc>
          <w:tcPr>
            <w:tcW w:w="580" w:type="dxa"/>
            <w:tcBorders>
              <w:top w:val="nil"/>
              <w:left w:val="nil"/>
              <w:bottom w:val="single" w:sz="8" w:space="0" w:color="auto"/>
              <w:right w:val="dotDotDash" w:sz="4" w:space="0" w:color="auto"/>
            </w:tcBorders>
            <w:shd w:val="clear" w:color="auto" w:fill="auto"/>
            <w:noWrap/>
            <w:vAlign w:val="center"/>
          </w:tcPr>
          <w:p w14:paraId="389D232E" w14:textId="1DEF6A05"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0</w:t>
            </w:r>
          </w:p>
        </w:tc>
        <w:tc>
          <w:tcPr>
            <w:tcW w:w="580" w:type="dxa"/>
            <w:tcBorders>
              <w:top w:val="nil"/>
              <w:left w:val="nil"/>
              <w:bottom w:val="single" w:sz="8" w:space="0" w:color="auto"/>
              <w:right w:val="single" w:sz="8" w:space="0" w:color="auto"/>
            </w:tcBorders>
            <w:shd w:val="clear" w:color="auto" w:fill="auto"/>
            <w:noWrap/>
            <w:vAlign w:val="center"/>
          </w:tcPr>
          <w:p w14:paraId="7F5B6E0E" w14:textId="04C30209" w:rsidR="00D91927" w:rsidRPr="007518C8" w:rsidRDefault="00D9192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w:t>
            </w:r>
          </w:p>
        </w:tc>
      </w:tr>
      <w:tr w:rsidR="00AB5405" w:rsidRPr="007518C8" w14:paraId="20763794" w14:textId="77777777" w:rsidTr="00AB5405">
        <w:trPr>
          <w:trHeight w:val="444"/>
        </w:trPr>
        <w:tc>
          <w:tcPr>
            <w:tcW w:w="4540" w:type="dxa"/>
            <w:tcBorders>
              <w:top w:val="nil"/>
              <w:left w:val="single" w:sz="8" w:space="0" w:color="auto"/>
              <w:bottom w:val="single" w:sz="8" w:space="0" w:color="auto"/>
              <w:right w:val="dotDotDash" w:sz="4" w:space="0" w:color="auto"/>
            </w:tcBorders>
            <w:shd w:val="clear" w:color="000000" w:fill="FFFFFF"/>
            <w:vAlign w:val="center"/>
            <w:hideMark/>
          </w:tcPr>
          <w:p w14:paraId="5F8F3698" w14:textId="13EE400A" w:rsidR="00AB5405" w:rsidRPr="007518C8" w:rsidRDefault="00352B87" w:rsidP="00AB5405">
            <w:pPr>
              <w:spacing w:after="0" w:line="240" w:lineRule="auto"/>
              <w:rPr>
                <w:rFonts w:ascii="Sylfaen" w:eastAsia="Times New Roman" w:hAnsi="Sylfaen" w:cs="Times"/>
                <w:b/>
                <w:bCs/>
                <w:sz w:val="18"/>
                <w:szCs w:val="18"/>
              </w:rPr>
            </w:pPr>
            <w:r>
              <w:rPr>
                <w:rFonts w:ascii="Sylfaen" w:eastAsia="Times New Roman" w:hAnsi="Sylfaen" w:cs="Times New Roman"/>
                <w:b/>
                <w:bCs/>
                <w:color w:val="000000"/>
                <w:sz w:val="18"/>
                <w:szCs w:val="18"/>
              </w:rPr>
              <w:t>Pyridoxine B6 50 mg</w:t>
            </w:r>
          </w:p>
        </w:tc>
        <w:tc>
          <w:tcPr>
            <w:tcW w:w="580" w:type="dxa"/>
            <w:tcBorders>
              <w:top w:val="nil"/>
              <w:left w:val="nil"/>
              <w:bottom w:val="single" w:sz="8" w:space="0" w:color="auto"/>
              <w:right w:val="dotDotDash" w:sz="4" w:space="0" w:color="auto"/>
            </w:tcBorders>
            <w:shd w:val="clear" w:color="auto" w:fill="auto"/>
            <w:noWrap/>
            <w:vAlign w:val="center"/>
            <w:hideMark/>
          </w:tcPr>
          <w:p w14:paraId="142E4A00" w14:textId="562FE9F0" w:rsidR="00AB5405" w:rsidRPr="007518C8" w:rsidRDefault="00352B87" w:rsidP="00352B87">
            <w:pPr>
              <w:spacing w:after="0" w:line="240" w:lineRule="auto"/>
              <w:rPr>
                <w:rFonts w:ascii="Sylfaen" w:eastAsia="Times New Roman" w:hAnsi="Sylfaen" w:cs="Times"/>
                <w:b/>
                <w:sz w:val="18"/>
                <w:szCs w:val="18"/>
              </w:rPr>
            </w:pPr>
            <w:r>
              <w:rPr>
                <w:rFonts w:ascii="Sylfaen" w:eastAsia="Times New Roman" w:hAnsi="Sylfaen" w:cs="Times"/>
                <w:b/>
                <w:sz w:val="18"/>
                <w:szCs w:val="18"/>
              </w:rPr>
              <w:t>12</w:t>
            </w:r>
          </w:p>
        </w:tc>
        <w:tc>
          <w:tcPr>
            <w:tcW w:w="580" w:type="dxa"/>
            <w:tcBorders>
              <w:top w:val="nil"/>
              <w:left w:val="nil"/>
              <w:bottom w:val="single" w:sz="8" w:space="0" w:color="auto"/>
              <w:right w:val="dotDotDash" w:sz="4" w:space="0" w:color="auto"/>
            </w:tcBorders>
            <w:shd w:val="clear" w:color="auto" w:fill="auto"/>
            <w:noWrap/>
            <w:vAlign w:val="center"/>
            <w:hideMark/>
          </w:tcPr>
          <w:p w14:paraId="4ED9A13D" w14:textId="1DCE8C92"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15</w:t>
            </w:r>
          </w:p>
        </w:tc>
        <w:tc>
          <w:tcPr>
            <w:tcW w:w="580" w:type="dxa"/>
            <w:tcBorders>
              <w:top w:val="nil"/>
              <w:left w:val="nil"/>
              <w:bottom w:val="single" w:sz="8" w:space="0" w:color="auto"/>
              <w:right w:val="dotDotDash" w:sz="4" w:space="0" w:color="auto"/>
            </w:tcBorders>
            <w:shd w:val="clear" w:color="auto" w:fill="auto"/>
            <w:noWrap/>
            <w:vAlign w:val="center"/>
            <w:hideMark/>
          </w:tcPr>
          <w:p w14:paraId="0E0B86B1" w14:textId="7121EA45"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13</w:t>
            </w:r>
          </w:p>
        </w:tc>
        <w:tc>
          <w:tcPr>
            <w:tcW w:w="580" w:type="dxa"/>
            <w:tcBorders>
              <w:top w:val="nil"/>
              <w:left w:val="nil"/>
              <w:bottom w:val="single" w:sz="8" w:space="0" w:color="auto"/>
              <w:right w:val="dotDotDash" w:sz="4" w:space="0" w:color="auto"/>
            </w:tcBorders>
            <w:shd w:val="clear" w:color="auto" w:fill="auto"/>
            <w:noWrap/>
            <w:vAlign w:val="center"/>
            <w:hideMark/>
          </w:tcPr>
          <w:p w14:paraId="6B3AEC7F" w14:textId="3D254710"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w:t>
            </w:r>
            <w:r w:rsidR="00AB5405" w:rsidRPr="007518C8">
              <w:rPr>
                <w:rFonts w:ascii="Sylfaen" w:eastAsia="Times New Roman" w:hAnsi="Sylfaen" w:cs="Times"/>
                <w:b/>
                <w:sz w:val="18"/>
                <w:szCs w:val="18"/>
              </w:rPr>
              <w:t>1</w:t>
            </w:r>
          </w:p>
        </w:tc>
        <w:tc>
          <w:tcPr>
            <w:tcW w:w="580" w:type="dxa"/>
            <w:tcBorders>
              <w:top w:val="nil"/>
              <w:left w:val="nil"/>
              <w:bottom w:val="single" w:sz="8" w:space="0" w:color="auto"/>
              <w:right w:val="dotDotDash" w:sz="4" w:space="0" w:color="auto"/>
            </w:tcBorders>
            <w:shd w:val="clear" w:color="auto" w:fill="auto"/>
            <w:noWrap/>
            <w:vAlign w:val="center"/>
            <w:hideMark/>
          </w:tcPr>
          <w:p w14:paraId="4E8FA6D1" w14:textId="5A23FD2A"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r w:rsidR="00352B87">
              <w:rPr>
                <w:rFonts w:ascii="Sylfaen" w:eastAsia="Times New Roman" w:hAnsi="Sylfaen" w:cs="Times"/>
                <w:b/>
                <w:sz w:val="18"/>
                <w:szCs w:val="18"/>
              </w:rPr>
              <w:t>7</w:t>
            </w:r>
          </w:p>
        </w:tc>
        <w:tc>
          <w:tcPr>
            <w:tcW w:w="580" w:type="dxa"/>
            <w:tcBorders>
              <w:top w:val="nil"/>
              <w:left w:val="nil"/>
              <w:bottom w:val="single" w:sz="8" w:space="0" w:color="auto"/>
              <w:right w:val="dotDotDash" w:sz="4" w:space="0" w:color="auto"/>
            </w:tcBorders>
            <w:shd w:val="clear" w:color="auto" w:fill="auto"/>
            <w:noWrap/>
            <w:vAlign w:val="center"/>
            <w:hideMark/>
          </w:tcPr>
          <w:p w14:paraId="77FF824E" w14:textId="6414C0AC"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8</w:t>
            </w:r>
          </w:p>
        </w:tc>
        <w:tc>
          <w:tcPr>
            <w:tcW w:w="580" w:type="dxa"/>
            <w:tcBorders>
              <w:top w:val="nil"/>
              <w:left w:val="nil"/>
              <w:bottom w:val="single" w:sz="8" w:space="0" w:color="auto"/>
              <w:right w:val="dotDotDash" w:sz="4" w:space="0" w:color="auto"/>
            </w:tcBorders>
            <w:shd w:val="clear" w:color="auto" w:fill="auto"/>
            <w:noWrap/>
            <w:vAlign w:val="center"/>
            <w:hideMark/>
          </w:tcPr>
          <w:p w14:paraId="2036D722" w14:textId="5F52C39E"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12</w:t>
            </w:r>
          </w:p>
        </w:tc>
        <w:tc>
          <w:tcPr>
            <w:tcW w:w="580" w:type="dxa"/>
            <w:tcBorders>
              <w:top w:val="nil"/>
              <w:left w:val="nil"/>
              <w:bottom w:val="single" w:sz="8" w:space="0" w:color="auto"/>
              <w:right w:val="dotDotDash" w:sz="4" w:space="0" w:color="auto"/>
            </w:tcBorders>
            <w:shd w:val="clear" w:color="auto" w:fill="auto"/>
            <w:noWrap/>
            <w:vAlign w:val="center"/>
            <w:hideMark/>
          </w:tcPr>
          <w:p w14:paraId="72E8034C" w14:textId="05276A74" w:rsidR="00AB5405" w:rsidRPr="007518C8" w:rsidRDefault="00AB5405" w:rsidP="00AB5405">
            <w:pPr>
              <w:spacing w:after="0" w:line="240" w:lineRule="auto"/>
              <w:jc w:val="right"/>
              <w:rPr>
                <w:rFonts w:ascii="Sylfaen" w:eastAsia="Times New Roman" w:hAnsi="Sylfaen" w:cs="Times"/>
                <w:b/>
                <w:sz w:val="18"/>
                <w:szCs w:val="18"/>
              </w:rPr>
            </w:pPr>
            <w:r w:rsidRPr="007518C8">
              <w:rPr>
                <w:rFonts w:ascii="Sylfaen" w:eastAsia="Times New Roman" w:hAnsi="Sylfaen" w:cs="Times"/>
                <w:b/>
                <w:sz w:val="18"/>
                <w:szCs w:val="18"/>
              </w:rPr>
              <w:t>1</w:t>
            </w:r>
            <w:r w:rsidR="00352B87">
              <w:rPr>
                <w:rFonts w:ascii="Sylfaen" w:eastAsia="Times New Roman" w:hAnsi="Sylfaen" w:cs="Times"/>
                <w:b/>
                <w:sz w:val="18"/>
                <w:szCs w:val="18"/>
              </w:rPr>
              <w:t>0</w:t>
            </w:r>
          </w:p>
        </w:tc>
        <w:tc>
          <w:tcPr>
            <w:tcW w:w="580" w:type="dxa"/>
            <w:tcBorders>
              <w:top w:val="nil"/>
              <w:left w:val="nil"/>
              <w:bottom w:val="single" w:sz="8" w:space="0" w:color="auto"/>
              <w:right w:val="dotDotDash" w:sz="4" w:space="0" w:color="auto"/>
            </w:tcBorders>
            <w:shd w:val="clear" w:color="auto" w:fill="auto"/>
            <w:noWrap/>
            <w:vAlign w:val="center"/>
            <w:hideMark/>
          </w:tcPr>
          <w:p w14:paraId="49D3738B" w14:textId="29A8FFF3"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22</w:t>
            </w:r>
          </w:p>
        </w:tc>
        <w:tc>
          <w:tcPr>
            <w:tcW w:w="580" w:type="dxa"/>
            <w:tcBorders>
              <w:top w:val="nil"/>
              <w:left w:val="nil"/>
              <w:bottom w:val="single" w:sz="8" w:space="0" w:color="auto"/>
              <w:right w:val="dotDotDash" w:sz="4" w:space="0" w:color="auto"/>
            </w:tcBorders>
            <w:shd w:val="clear" w:color="auto" w:fill="auto"/>
            <w:noWrap/>
            <w:vAlign w:val="center"/>
            <w:hideMark/>
          </w:tcPr>
          <w:p w14:paraId="50047BC7" w14:textId="02EBEAA6"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18</w:t>
            </w:r>
          </w:p>
        </w:tc>
        <w:tc>
          <w:tcPr>
            <w:tcW w:w="580" w:type="dxa"/>
            <w:tcBorders>
              <w:top w:val="nil"/>
              <w:left w:val="nil"/>
              <w:bottom w:val="single" w:sz="8" w:space="0" w:color="auto"/>
              <w:right w:val="dotDotDash" w:sz="4" w:space="0" w:color="auto"/>
            </w:tcBorders>
            <w:shd w:val="clear" w:color="auto" w:fill="auto"/>
            <w:noWrap/>
            <w:vAlign w:val="center"/>
            <w:hideMark/>
          </w:tcPr>
          <w:p w14:paraId="570D6ACA" w14:textId="19242562"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36</w:t>
            </w:r>
          </w:p>
        </w:tc>
        <w:tc>
          <w:tcPr>
            <w:tcW w:w="580" w:type="dxa"/>
            <w:tcBorders>
              <w:top w:val="nil"/>
              <w:left w:val="nil"/>
              <w:bottom w:val="single" w:sz="8" w:space="0" w:color="auto"/>
              <w:right w:val="dotDotDash" w:sz="4" w:space="0" w:color="auto"/>
            </w:tcBorders>
            <w:shd w:val="clear" w:color="auto" w:fill="auto"/>
            <w:noWrap/>
            <w:vAlign w:val="center"/>
            <w:hideMark/>
          </w:tcPr>
          <w:p w14:paraId="38C6BDFF" w14:textId="101E4A22"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13</w:t>
            </w:r>
          </w:p>
        </w:tc>
        <w:tc>
          <w:tcPr>
            <w:tcW w:w="580" w:type="dxa"/>
            <w:tcBorders>
              <w:top w:val="nil"/>
              <w:left w:val="nil"/>
              <w:bottom w:val="single" w:sz="8" w:space="0" w:color="auto"/>
              <w:right w:val="dotDotDash" w:sz="4" w:space="0" w:color="auto"/>
            </w:tcBorders>
            <w:shd w:val="clear" w:color="auto" w:fill="auto"/>
            <w:noWrap/>
            <w:vAlign w:val="center"/>
            <w:hideMark/>
          </w:tcPr>
          <w:p w14:paraId="3B73A7B8" w14:textId="51AAB31B"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13</w:t>
            </w:r>
          </w:p>
        </w:tc>
        <w:tc>
          <w:tcPr>
            <w:tcW w:w="580" w:type="dxa"/>
            <w:tcBorders>
              <w:top w:val="nil"/>
              <w:left w:val="nil"/>
              <w:bottom w:val="single" w:sz="8" w:space="0" w:color="auto"/>
              <w:right w:val="single" w:sz="8" w:space="0" w:color="auto"/>
            </w:tcBorders>
            <w:shd w:val="clear" w:color="auto" w:fill="auto"/>
            <w:noWrap/>
            <w:vAlign w:val="center"/>
            <w:hideMark/>
          </w:tcPr>
          <w:p w14:paraId="5EF60DA4" w14:textId="25E45D6D" w:rsidR="00AB5405" w:rsidRPr="007518C8" w:rsidRDefault="00352B87" w:rsidP="00AB5405">
            <w:pPr>
              <w:spacing w:after="0" w:line="240" w:lineRule="auto"/>
              <w:jc w:val="right"/>
              <w:rPr>
                <w:rFonts w:ascii="Sylfaen" w:eastAsia="Times New Roman" w:hAnsi="Sylfaen" w:cs="Times"/>
                <w:b/>
                <w:sz w:val="18"/>
                <w:szCs w:val="18"/>
              </w:rPr>
            </w:pPr>
            <w:r>
              <w:rPr>
                <w:rFonts w:ascii="Sylfaen" w:eastAsia="Times New Roman" w:hAnsi="Sylfaen" w:cs="Times"/>
                <w:b/>
                <w:sz w:val="18"/>
                <w:szCs w:val="18"/>
              </w:rPr>
              <w:t>26</w:t>
            </w:r>
          </w:p>
        </w:tc>
      </w:tr>
    </w:tbl>
    <w:p w14:paraId="326724E8" w14:textId="77777777" w:rsidR="00335FBE" w:rsidRPr="007518C8" w:rsidRDefault="00335FBE" w:rsidP="00D379BA">
      <w:pPr>
        <w:rPr>
          <w:rFonts w:ascii="Sylfaen" w:hAnsi="Sylfaen"/>
        </w:rPr>
      </w:pPr>
    </w:p>
    <w:p w14:paraId="20BEBAB5" w14:textId="77777777" w:rsidR="007518C8" w:rsidRPr="007518C8" w:rsidRDefault="007518C8" w:rsidP="00D379BA">
      <w:pPr>
        <w:rPr>
          <w:rFonts w:ascii="Sylfaen" w:hAnsi="Sylfaen"/>
        </w:rPr>
      </w:pPr>
    </w:p>
    <w:p w14:paraId="72B53416" w14:textId="6F6B3BA6" w:rsidR="004901AC" w:rsidRPr="007518C8" w:rsidRDefault="00510565" w:rsidP="00510565">
      <w:pPr>
        <w:pStyle w:val="ListParagraph"/>
        <w:numPr>
          <w:ilvl w:val="0"/>
          <w:numId w:val="11"/>
        </w:numPr>
        <w:rPr>
          <w:rFonts w:ascii="Sylfaen" w:hAnsi="Sylfaen"/>
          <w:b/>
        </w:rPr>
      </w:pPr>
      <w:r w:rsidRPr="007518C8">
        <w:rPr>
          <w:rFonts w:ascii="Sylfaen" w:hAnsi="Sylfaen"/>
          <w:b/>
        </w:rPr>
        <w:t>Number of expected cases by regimen:</w:t>
      </w:r>
    </w:p>
    <w:tbl>
      <w:tblPr>
        <w:tblW w:w="14531" w:type="dxa"/>
        <w:tblInd w:w="-743" w:type="dxa"/>
        <w:tblLook w:val="04A0" w:firstRow="1" w:lastRow="0" w:firstColumn="1" w:lastColumn="0" w:noHBand="0" w:noVBand="1"/>
      </w:tblPr>
      <w:tblGrid>
        <w:gridCol w:w="2897"/>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tblGrid>
      <w:tr w:rsidR="00A321D8" w:rsidRPr="00A321D8" w14:paraId="220CF0C5" w14:textId="77777777" w:rsidTr="00352B87">
        <w:trPr>
          <w:trHeight w:val="552"/>
        </w:trPr>
        <w:tc>
          <w:tcPr>
            <w:tcW w:w="2897" w:type="dxa"/>
            <w:tcBorders>
              <w:top w:val="single" w:sz="8" w:space="0" w:color="auto"/>
              <w:left w:val="single" w:sz="8" w:space="0" w:color="auto"/>
              <w:bottom w:val="dotDotDash" w:sz="4" w:space="0" w:color="auto"/>
              <w:right w:val="dotDotDash" w:sz="4" w:space="0" w:color="auto"/>
            </w:tcBorders>
            <w:shd w:val="clear" w:color="000000" w:fill="FFFFFF"/>
            <w:vAlign w:val="bottom"/>
            <w:hideMark/>
          </w:tcPr>
          <w:p w14:paraId="4F5749C3" w14:textId="77777777" w:rsidR="00A321D8" w:rsidRPr="00A321D8" w:rsidRDefault="00A321D8" w:rsidP="00A321D8">
            <w:pPr>
              <w:spacing w:after="0" w:line="240" w:lineRule="auto"/>
              <w:rPr>
                <w:rFonts w:ascii="Sylfaen" w:eastAsia="Times New Roman" w:hAnsi="Sylfaen" w:cs="Times New Roman"/>
                <w:b/>
                <w:bCs/>
                <w:color w:val="000000"/>
                <w:sz w:val="18"/>
                <w:szCs w:val="18"/>
              </w:rPr>
            </w:pPr>
            <w:r w:rsidRPr="00A321D8">
              <w:rPr>
                <w:rFonts w:ascii="Sylfaen" w:eastAsia="Times New Roman" w:hAnsi="Sylfaen" w:cs="Times New Roman"/>
                <w:b/>
                <w:bCs/>
                <w:color w:val="000000"/>
                <w:sz w:val="18"/>
                <w:szCs w:val="18"/>
              </w:rPr>
              <w:t> </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62B58B64"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Jun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69B15517"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Jul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531A446C"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Aug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31BFC0BF"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Sep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24522D3D"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Oct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7F9E4C6E"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Nov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76E71EE7"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Dec 2019</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1B99895E"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Jan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6C37A1F4"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Feb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2D4D006F"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Mar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7E166049"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Apr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3B78D90A"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May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262B2C87"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Jun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6157ECFD"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Jul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052B9DB9"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Aug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754E86B0"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Sep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60920EE3"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Oct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5E520B88"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Nov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0C913DEC"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Dec 2020</w:t>
            </w:r>
          </w:p>
        </w:tc>
        <w:tc>
          <w:tcPr>
            <w:tcW w:w="554" w:type="dxa"/>
            <w:tcBorders>
              <w:top w:val="single" w:sz="8" w:space="0" w:color="auto"/>
              <w:left w:val="nil"/>
              <w:bottom w:val="dotDotDash" w:sz="4" w:space="0" w:color="auto"/>
              <w:right w:val="dotDotDash" w:sz="4" w:space="0" w:color="auto"/>
            </w:tcBorders>
            <w:shd w:val="clear" w:color="auto" w:fill="auto"/>
            <w:vAlign w:val="center"/>
            <w:hideMark/>
          </w:tcPr>
          <w:p w14:paraId="3B012E39"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Jan 2021</w:t>
            </w:r>
          </w:p>
        </w:tc>
        <w:tc>
          <w:tcPr>
            <w:tcW w:w="554" w:type="dxa"/>
            <w:tcBorders>
              <w:top w:val="single" w:sz="8" w:space="0" w:color="auto"/>
              <w:left w:val="nil"/>
              <w:bottom w:val="dotDotDash" w:sz="4" w:space="0" w:color="auto"/>
              <w:right w:val="single" w:sz="8" w:space="0" w:color="auto"/>
            </w:tcBorders>
            <w:shd w:val="clear" w:color="auto" w:fill="auto"/>
            <w:vAlign w:val="center"/>
            <w:hideMark/>
          </w:tcPr>
          <w:p w14:paraId="37570FFB" w14:textId="77777777" w:rsidR="00A321D8" w:rsidRPr="00A321D8" w:rsidRDefault="00A321D8" w:rsidP="00A321D8">
            <w:pPr>
              <w:spacing w:after="0" w:line="240" w:lineRule="auto"/>
              <w:jc w:val="center"/>
              <w:rPr>
                <w:rFonts w:ascii="Sylfaen" w:eastAsia="Times New Roman" w:hAnsi="Sylfaen" w:cs="Times"/>
                <w:b/>
                <w:bCs/>
                <w:sz w:val="18"/>
                <w:szCs w:val="18"/>
              </w:rPr>
            </w:pPr>
            <w:r w:rsidRPr="00A321D8">
              <w:rPr>
                <w:rFonts w:ascii="Sylfaen" w:eastAsia="Times New Roman" w:hAnsi="Sylfaen" w:cs="Times"/>
                <w:b/>
                <w:bCs/>
                <w:sz w:val="18"/>
                <w:szCs w:val="18"/>
              </w:rPr>
              <w:t>Feb 2021</w:t>
            </w:r>
          </w:p>
        </w:tc>
      </w:tr>
      <w:tr w:rsidR="00A321D8" w:rsidRPr="00A321D8" w14:paraId="19CE6CC8"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657D6E36"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01Adult DS-TB Regimen (55-70Kg) - Georgia  2RHZE(150/75/400/275)/4RH(150/75)</w:t>
            </w:r>
          </w:p>
        </w:tc>
        <w:tc>
          <w:tcPr>
            <w:tcW w:w="554" w:type="dxa"/>
            <w:tcBorders>
              <w:top w:val="nil"/>
              <w:left w:val="nil"/>
              <w:bottom w:val="dotDotDash" w:sz="4" w:space="0" w:color="auto"/>
              <w:right w:val="dotDotDash" w:sz="4" w:space="0" w:color="auto"/>
            </w:tcBorders>
            <w:shd w:val="clear" w:color="auto" w:fill="auto"/>
            <w:noWrap/>
            <w:vAlign w:val="center"/>
            <w:hideMark/>
          </w:tcPr>
          <w:p w14:paraId="17F9F3B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184</w:t>
            </w:r>
          </w:p>
        </w:tc>
        <w:tc>
          <w:tcPr>
            <w:tcW w:w="554" w:type="dxa"/>
            <w:tcBorders>
              <w:top w:val="nil"/>
              <w:left w:val="nil"/>
              <w:bottom w:val="dotDotDash" w:sz="4" w:space="0" w:color="auto"/>
              <w:right w:val="dotDotDash" w:sz="4" w:space="0" w:color="auto"/>
            </w:tcBorders>
            <w:shd w:val="clear" w:color="auto" w:fill="auto"/>
            <w:noWrap/>
            <w:vAlign w:val="center"/>
            <w:hideMark/>
          </w:tcPr>
          <w:p w14:paraId="6B08AFF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184</w:t>
            </w:r>
          </w:p>
        </w:tc>
        <w:tc>
          <w:tcPr>
            <w:tcW w:w="554" w:type="dxa"/>
            <w:tcBorders>
              <w:top w:val="nil"/>
              <w:left w:val="nil"/>
              <w:bottom w:val="dotDotDash" w:sz="4" w:space="0" w:color="auto"/>
              <w:right w:val="dotDotDash" w:sz="4" w:space="0" w:color="auto"/>
            </w:tcBorders>
            <w:shd w:val="clear" w:color="auto" w:fill="auto"/>
            <w:noWrap/>
            <w:vAlign w:val="center"/>
            <w:hideMark/>
          </w:tcPr>
          <w:p w14:paraId="47537EC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184</w:t>
            </w:r>
          </w:p>
        </w:tc>
        <w:tc>
          <w:tcPr>
            <w:tcW w:w="554" w:type="dxa"/>
            <w:tcBorders>
              <w:top w:val="nil"/>
              <w:left w:val="nil"/>
              <w:bottom w:val="dotDotDash" w:sz="4" w:space="0" w:color="auto"/>
              <w:right w:val="dotDotDash" w:sz="4" w:space="0" w:color="auto"/>
            </w:tcBorders>
            <w:shd w:val="clear" w:color="auto" w:fill="auto"/>
            <w:noWrap/>
            <w:vAlign w:val="center"/>
            <w:hideMark/>
          </w:tcPr>
          <w:p w14:paraId="69348A3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183</w:t>
            </w:r>
          </w:p>
        </w:tc>
        <w:tc>
          <w:tcPr>
            <w:tcW w:w="554" w:type="dxa"/>
            <w:tcBorders>
              <w:top w:val="nil"/>
              <w:left w:val="nil"/>
              <w:bottom w:val="dotDotDash" w:sz="4" w:space="0" w:color="auto"/>
              <w:right w:val="dotDotDash" w:sz="4" w:space="0" w:color="auto"/>
            </w:tcBorders>
            <w:shd w:val="clear" w:color="auto" w:fill="auto"/>
            <w:noWrap/>
            <w:vAlign w:val="center"/>
            <w:hideMark/>
          </w:tcPr>
          <w:p w14:paraId="1FA7309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183</w:t>
            </w:r>
          </w:p>
        </w:tc>
        <w:tc>
          <w:tcPr>
            <w:tcW w:w="554" w:type="dxa"/>
            <w:tcBorders>
              <w:top w:val="nil"/>
              <w:left w:val="nil"/>
              <w:bottom w:val="dotDotDash" w:sz="4" w:space="0" w:color="auto"/>
              <w:right w:val="dotDotDash" w:sz="4" w:space="0" w:color="auto"/>
            </w:tcBorders>
            <w:shd w:val="clear" w:color="auto" w:fill="auto"/>
            <w:noWrap/>
            <w:vAlign w:val="center"/>
            <w:hideMark/>
          </w:tcPr>
          <w:p w14:paraId="6C006ED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183</w:t>
            </w:r>
          </w:p>
        </w:tc>
        <w:tc>
          <w:tcPr>
            <w:tcW w:w="554" w:type="dxa"/>
            <w:tcBorders>
              <w:top w:val="nil"/>
              <w:left w:val="nil"/>
              <w:bottom w:val="dotDotDash" w:sz="4" w:space="0" w:color="auto"/>
              <w:right w:val="dotDotDash" w:sz="4" w:space="0" w:color="auto"/>
            </w:tcBorders>
            <w:shd w:val="clear" w:color="auto" w:fill="auto"/>
            <w:noWrap/>
            <w:vAlign w:val="center"/>
            <w:hideMark/>
          </w:tcPr>
          <w:p w14:paraId="67AA1C3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183</w:t>
            </w:r>
          </w:p>
        </w:tc>
        <w:tc>
          <w:tcPr>
            <w:tcW w:w="554" w:type="dxa"/>
            <w:tcBorders>
              <w:top w:val="nil"/>
              <w:left w:val="nil"/>
              <w:bottom w:val="dotDotDash" w:sz="4" w:space="0" w:color="auto"/>
              <w:right w:val="dotDotDash" w:sz="4" w:space="0" w:color="auto"/>
            </w:tcBorders>
            <w:shd w:val="clear" w:color="auto" w:fill="auto"/>
            <w:noWrap/>
            <w:vAlign w:val="center"/>
            <w:hideMark/>
          </w:tcPr>
          <w:p w14:paraId="0408E3C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641686C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4F3C8EE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6143FAC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07F7A41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425EE85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4E0501B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3120943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49E2D2A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1DB928B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635CB81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770F5DF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177</w:t>
            </w:r>
          </w:p>
        </w:tc>
        <w:tc>
          <w:tcPr>
            <w:tcW w:w="554" w:type="dxa"/>
            <w:tcBorders>
              <w:top w:val="nil"/>
              <w:left w:val="nil"/>
              <w:bottom w:val="dotDotDash" w:sz="4" w:space="0" w:color="auto"/>
              <w:right w:val="dotDotDash" w:sz="4" w:space="0" w:color="auto"/>
            </w:tcBorders>
            <w:shd w:val="clear" w:color="auto" w:fill="auto"/>
            <w:noWrap/>
            <w:vAlign w:val="center"/>
            <w:hideMark/>
          </w:tcPr>
          <w:p w14:paraId="2394A02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172</w:t>
            </w:r>
          </w:p>
        </w:tc>
        <w:tc>
          <w:tcPr>
            <w:tcW w:w="554" w:type="dxa"/>
            <w:tcBorders>
              <w:top w:val="nil"/>
              <w:left w:val="nil"/>
              <w:bottom w:val="dotDotDash" w:sz="4" w:space="0" w:color="auto"/>
              <w:right w:val="single" w:sz="8" w:space="0" w:color="auto"/>
            </w:tcBorders>
            <w:shd w:val="clear" w:color="auto" w:fill="auto"/>
            <w:noWrap/>
            <w:vAlign w:val="center"/>
            <w:hideMark/>
          </w:tcPr>
          <w:p w14:paraId="17CFCBE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172</w:t>
            </w:r>
          </w:p>
        </w:tc>
      </w:tr>
      <w:tr w:rsidR="00A321D8" w:rsidRPr="00A321D8" w14:paraId="60B17B82"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1F3004E8"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01PED DS-TB Regimen (&gt;20kg) - Georgia  2RHZE(150/75/400/275)/4RH(150/75)</w:t>
            </w:r>
          </w:p>
        </w:tc>
        <w:tc>
          <w:tcPr>
            <w:tcW w:w="554" w:type="dxa"/>
            <w:tcBorders>
              <w:top w:val="nil"/>
              <w:left w:val="nil"/>
              <w:bottom w:val="dotDotDash" w:sz="4" w:space="0" w:color="auto"/>
              <w:right w:val="dotDotDash" w:sz="4" w:space="0" w:color="auto"/>
            </w:tcBorders>
            <w:shd w:val="clear" w:color="auto" w:fill="auto"/>
            <w:noWrap/>
            <w:vAlign w:val="center"/>
            <w:hideMark/>
          </w:tcPr>
          <w:p w14:paraId="1039005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75CFBF9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3DF5A22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13598E2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6DAF308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74E68EE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C0418B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5436041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3748DD9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016A033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5B0AE7A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C6660E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0EA0D57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B2AE62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7CBC2B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6EFA36A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100EAF4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1E6638B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52999D3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6A321D2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single" w:sz="8" w:space="0" w:color="auto"/>
            </w:tcBorders>
            <w:shd w:val="clear" w:color="auto" w:fill="auto"/>
            <w:noWrap/>
            <w:vAlign w:val="center"/>
            <w:hideMark/>
          </w:tcPr>
          <w:p w14:paraId="1F96366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r>
      <w:tr w:rsidR="00A321D8" w:rsidRPr="00A321D8" w14:paraId="28D36F8F"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13DC1A9F"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02Pediatric DS-TB Regimen (12-15kg) - Georgia  2E(100)RHZ(75/50/150)/4RH(75/50)</w:t>
            </w:r>
          </w:p>
        </w:tc>
        <w:tc>
          <w:tcPr>
            <w:tcW w:w="554" w:type="dxa"/>
            <w:tcBorders>
              <w:top w:val="nil"/>
              <w:left w:val="nil"/>
              <w:bottom w:val="dotDotDash" w:sz="4" w:space="0" w:color="auto"/>
              <w:right w:val="dotDotDash" w:sz="4" w:space="0" w:color="auto"/>
            </w:tcBorders>
            <w:shd w:val="clear" w:color="auto" w:fill="auto"/>
            <w:noWrap/>
            <w:vAlign w:val="center"/>
            <w:hideMark/>
          </w:tcPr>
          <w:p w14:paraId="7DF60AE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630DCC4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363E4F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4A53B1A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7D2DF9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3FD82C6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632C13A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CFADC4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EE0D41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234BFA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3CA9794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4C9F870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1F0C9C7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41DA870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777AC13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3B52C16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70D3753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7B43F00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785B455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dotDotDash" w:sz="4" w:space="0" w:color="auto"/>
            </w:tcBorders>
            <w:shd w:val="clear" w:color="auto" w:fill="auto"/>
            <w:noWrap/>
            <w:vAlign w:val="center"/>
            <w:hideMark/>
          </w:tcPr>
          <w:p w14:paraId="607FA82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dotDotDash" w:sz="4" w:space="0" w:color="auto"/>
              <w:right w:val="single" w:sz="8" w:space="0" w:color="auto"/>
            </w:tcBorders>
            <w:shd w:val="clear" w:color="auto" w:fill="auto"/>
            <w:noWrap/>
            <w:vAlign w:val="center"/>
            <w:hideMark/>
          </w:tcPr>
          <w:p w14:paraId="1C634ED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r>
      <w:tr w:rsidR="00A321D8" w:rsidRPr="00A321D8" w14:paraId="1A93D9EF"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526B8D4D"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E 20 months (7 days) - GEO  20E(400)/0</w:t>
            </w:r>
          </w:p>
        </w:tc>
        <w:tc>
          <w:tcPr>
            <w:tcW w:w="554" w:type="dxa"/>
            <w:tcBorders>
              <w:top w:val="nil"/>
              <w:left w:val="nil"/>
              <w:bottom w:val="dotDotDash" w:sz="4" w:space="0" w:color="auto"/>
              <w:right w:val="dotDotDash" w:sz="4" w:space="0" w:color="auto"/>
            </w:tcBorders>
            <w:shd w:val="clear" w:color="auto" w:fill="auto"/>
            <w:noWrap/>
            <w:vAlign w:val="center"/>
            <w:hideMark/>
          </w:tcPr>
          <w:p w14:paraId="0318A05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62CBC32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E0AAD0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A9D9C3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4B7E072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CE5269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E06CE1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261C402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24D5500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266B600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004EC2D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68952F4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E42D49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24E17B8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794C63A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0298ACD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362B17B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2E395AA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6958096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dotDotDash" w:sz="4" w:space="0" w:color="auto"/>
            </w:tcBorders>
            <w:shd w:val="clear" w:color="auto" w:fill="auto"/>
            <w:noWrap/>
            <w:vAlign w:val="center"/>
            <w:hideMark/>
          </w:tcPr>
          <w:p w14:paraId="716E29A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c>
          <w:tcPr>
            <w:tcW w:w="554" w:type="dxa"/>
            <w:tcBorders>
              <w:top w:val="nil"/>
              <w:left w:val="nil"/>
              <w:bottom w:val="dotDotDash" w:sz="4" w:space="0" w:color="auto"/>
              <w:right w:val="single" w:sz="8" w:space="0" w:color="auto"/>
            </w:tcBorders>
            <w:shd w:val="clear" w:color="auto" w:fill="auto"/>
            <w:noWrap/>
            <w:vAlign w:val="center"/>
            <w:hideMark/>
          </w:tcPr>
          <w:p w14:paraId="2A40FF6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1</w:t>
            </w:r>
          </w:p>
        </w:tc>
      </w:tr>
      <w:tr w:rsidR="00A321D8" w:rsidRPr="00A321D8" w14:paraId="4E85B174"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351C576E"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 xml:space="preserve">INH and </w:t>
            </w:r>
            <w:proofErr w:type="spellStart"/>
            <w:r w:rsidRPr="00A321D8">
              <w:rPr>
                <w:rFonts w:ascii="Sylfaen" w:eastAsia="Times New Roman" w:hAnsi="Sylfaen" w:cs="Times"/>
                <w:b/>
                <w:bCs/>
                <w:sz w:val="18"/>
                <w:szCs w:val="18"/>
              </w:rPr>
              <w:t>Rifapentine</w:t>
            </w:r>
            <w:proofErr w:type="spellEnd"/>
            <w:r w:rsidRPr="00A321D8">
              <w:rPr>
                <w:rFonts w:ascii="Sylfaen" w:eastAsia="Times New Roman" w:hAnsi="Sylfaen" w:cs="Times"/>
                <w:b/>
                <w:bCs/>
                <w:sz w:val="18"/>
                <w:szCs w:val="18"/>
              </w:rPr>
              <w:t xml:space="preserve"> for prophylaxis of TB in  &gt;5  years  3H(300)</w:t>
            </w:r>
            <w:proofErr w:type="spellStart"/>
            <w:r w:rsidRPr="00A321D8">
              <w:rPr>
                <w:rFonts w:ascii="Sylfaen" w:eastAsia="Times New Roman" w:hAnsi="Sylfaen" w:cs="Times"/>
                <w:b/>
                <w:bCs/>
                <w:sz w:val="18"/>
                <w:szCs w:val="18"/>
              </w:rPr>
              <w:t>Rpt</w:t>
            </w:r>
            <w:proofErr w:type="spellEnd"/>
            <w:r w:rsidRPr="00A321D8">
              <w:rPr>
                <w:rFonts w:ascii="Sylfaen" w:eastAsia="Times New Roman" w:hAnsi="Sylfaen" w:cs="Times"/>
                <w:b/>
                <w:bCs/>
                <w:sz w:val="18"/>
                <w:szCs w:val="18"/>
              </w:rPr>
              <w:t>(150)/0</w:t>
            </w:r>
          </w:p>
        </w:tc>
        <w:tc>
          <w:tcPr>
            <w:tcW w:w="554" w:type="dxa"/>
            <w:tcBorders>
              <w:top w:val="nil"/>
              <w:left w:val="nil"/>
              <w:bottom w:val="dotDotDash" w:sz="4" w:space="0" w:color="auto"/>
              <w:right w:val="dotDotDash" w:sz="4" w:space="0" w:color="auto"/>
            </w:tcBorders>
            <w:shd w:val="clear" w:color="auto" w:fill="auto"/>
            <w:noWrap/>
            <w:vAlign w:val="center"/>
            <w:hideMark/>
          </w:tcPr>
          <w:p w14:paraId="1B52D3E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53972C1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9824D0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6D2295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788A4A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0208CE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BCA60A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3DEA74E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693AF6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ABC514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3586718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01BEEB8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145DF0C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72EA191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19D19DA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199A447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4E4194E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44FA053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46A6B14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dotDotDash" w:sz="4" w:space="0" w:color="auto"/>
            </w:tcBorders>
            <w:shd w:val="clear" w:color="auto" w:fill="auto"/>
            <w:noWrap/>
            <w:vAlign w:val="center"/>
            <w:hideMark/>
          </w:tcPr>
          <w:p w14:paraId="03EC91C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c>
          <w:tcPr>
            <w:tcW w:w="554" w:type="dxa"/>
            <w:tcBorders>
              <w:top w:val="nil"/>
              <w:left w:val="nil"/>
              <w:bottom w:val="dotDotDash" w:sz="4" w:space="0" w:color="auto"/>
              <w:right w:val="single" w:sz="8" w:space="0" w:color="auto"/>
            </w:tcBorders>
            <w:shd w:val="clear" w:color="auto" w:fill="auto"/>
            <w:noWrap/>
            <w:vAlign w:val="center"/>
            <w:hideMark/>
          </w:tcPr>
          <w:p w14:paraId="25A1E2C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31</w:t>
            </w:r>
          </w:p>
        </w:tc>
      </w:tr>
      <w:tr w:rsidR="00A321D8" w:rsidRPr="00A321D8" w14:paraId="3AA6742A"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79F57BB7"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 xml:space="preserve">INH and </w:t>
            </w:r>
            <w:proofErr w:type="spellStart"/>
            <w:r w:rsidRPr="00A321D8">
              <w:rPr>
                <w:rFonts w:ascii="Sylfaen" w:eastAsia="Times New Roman" w:hAnsi="Sylfaen" w:cs="Times"/>
                <w:b/>
                <w:bCs/>
                <w:sz w:val="18"/>
                <w:szCs w:val="18"/>
              </w:rPr>
              <w:t>Rifapentine</w:t>
            </w:r>
            <w:proofErr w:type="spellEnd"/>
            <w:r w:rsidRPr="00A321D8">
              <w:rPr>
                <w:rFonts w:ascii="Sylfaen" w:eastAsia="Times New Roman" w:hAnsi="Sylfaen" w:cs="Times"/>
                <w:b/>
                <w:bCs/>
                <w:sz w:val="18"/>
                <w:szCs w:val="18"/>
              </w:rPr>
              <w:t xml:space="preserve"> for prophylaxis of TB in 2-5 year  3H(100)</w:t>
            </w:r>
            <w:proofErr w:type="spellStart"/>
            <w:r w:rsidRPr="00A321D8">
              <w:rPr>
                <w:rFonts w:ascii="Sylfaen" w:eastAsia="Times New Roman" w:hAnsi="Sylfaen" w:cs="Times"/>
                <w:b/>
                <w:bCs/>
                <w:sz w:val="18"/>
                <w:szCs w:val="18"/>
              </w:rPr>
              <w:t>Rpt</w:t>
            </w:r>
            <w:proofErr w:type="spellEnd"/>
            <w:r w:rsidRPr="00A321D8">
              <w:rPr>
                <w:rFonts w:ascii="Sylfaen" w:eastAsia="Times New Roman" w:hAnsi="Sylfaen" w:cs="Times"/>
                <w:b/>
                <w:bCs/>
                <w:sz w:val="18"/>
                <w:szCs w:val="18"/>
              </w:rPr>
              <w:t>(150)/0</w:t>
            </w:r>
          </w:p>
        </w:tc>
        <w:tc>
          <w:tcPr>
            <w:tcW w:w="554" w:type="dxa"/>
            <w:tcBorders>
              <w:top w:val="nil"/>
              <w:left w:val="nil"/>
              <w:bottom w:val="dotDotDash" w:sz="4" w:space="0" w:color="auto"/>
              <w:right w:val="dotDotDash" w:sz="4" w:space="0" w:color="auto"/>
            </w:tcBorders>
            <w:shd w:val="clear" w:color="auto" w:fill="auto"/>
            <w:noWrap/>
            <w:vAlign w:val="center"/>
            <w:hideMark/>
          </w:tcPr>
          <w:p w14:paraId="59980DB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3954326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E1D6C7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79D7A23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076273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2FCB34B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21B2DC4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5B94A4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1064B39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024A30C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733DE70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28D411B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AB8901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57CB0C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5B97784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5CEDDA1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2BD3805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BEF4BF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5643269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92B53A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single" w:sz="8" w:space="0" w:color="auto"/>
            </w:tcBorders>
            <w:shd w:val="clear" w:color="auto" w:fill="auto"/>
            <w:noWrap/>
            <w:vAlign w:val="center"/>
            <w:hideMark/>
          </w:tcPr>
          <w:p w14:paraId="3E360D3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r>
      <w:tr w:rsidR="00A321D8" w:rsidRPr="00A321D8" w14:paraId="42BC463F"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1EC34008"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INH for prophylaxis of TB in 0-2 year  6H(100)/0</w:t>
            </w:r>
          </w:p>
        </w:tc>
        <w:tc>
          <w:tcPr>
            <w:tcW w:w="554" w:type="dxa"/>
            <w:tcBorders>
              <w:top w:val="nil"/>
              <w:left w:val="nil"/>
              <w:bottom w:val="dotDotDash" w:sz="4" w:space="0" w:color="auto"/>
              <w:right w:val="dotDotDash" w:sz="4" w:space="0" w:color="auto"/>
            </w:tcBorders>
            <w:shd w:val="clear" w:color="auto" w:fill="auto"/>
            <w:noWrap/>
            <w:vAlign w:val="center"/>
            <w:hideMark/>
          </w:tcPr>
          <w:p w14:paraId="437C456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117F59B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5DA2488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35C63F7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117D5D7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1177A90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369B27C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4</w:t>
            </w:r>
          </w:p>
        </w:tc>
        <w:tc>
          <w:tcPr>
            <w:tcW w:w="554" w:type="dxa"/>
            <w:tcBorders>
              <w:top w:val="nil"/>
              <w:left w:val="nil"/>
              <w:bottom w:val="dotDotDash" w:sz="4" w:space="0" w:color="auto"/>
              <w:right w:val="dotDotDash" w:sz="4" w:space="0" w:color="auto"/>
            </w:tcBorders>
            <w:shd w:val="clear" w:color="auto" w:fill="auto"/>
            <w:noWrap/>
            <w:vAlign w:val="center"/>
            <w:hideMark/>
          </w:tcPr>
          <w:p w14:paraId="7951379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3BCF385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17B1EF6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203ADF7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0D9AF0C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0C12FBE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F55791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1D137AD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0F5B696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40E6BD0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6EEF7D8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74AE994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dotDotDash" w:sz="4" w:space="0" w:color="auto"/>
            </w:tcBorders>
            <w:shd w:val="clear" w:color="auto" w:fill="auto"/>
            <w:noWrap/>
            <w:vAlign w:val="center"/>
            <w:hideMark/>
          </w:tcPr>
          <w:p w14:paraId="693B035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c>
          <w:tcPr>
            <w:tcW w:w="554" w:type="dxa"/>
            <w:tcBorders>
              <w:top w:val="nil"/>
              <w:left w:val="nil"/>
              <w:bottom w:val="dotDotDash" w:sz="4" w:space="0" w:color="auto"/>
              <w:right w:val="single" w:sz="8" w:space="0" w:color="auto"/>
            </w:tcBorders>
            <w:shd w:val="clear" w:color="auto" w:fill="auto"/>
            <w:noWrap/>
            <w:vAlign w:val="center"/>
            <w:hideMark/>
          </w:tcPr>
          <w:p w14:paraId="17FC3CF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5</w:t>
            </w:r>
          </w:p>
        </w:tc>
      </w:tr>
      <w:tr w:rsidR="00A321D8" w:rsidRPr="00A321D8" w14:paraId="5284F282"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4BDFA94A"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INH for prophylaxis of TB in 2-5 years  6H(100)/0</w:t>
            </w:r>
          </w:p>
        </w:tc>
        <w:tc>
          <w:tcPr>
            <w:tcW w:w="554" w:type="dxa"/>
            <w:tcBorders>
              <w:top w:val="nil"/>
              <w:left w:val="nil"/>
              <w:bottom w:val="dotDotDash" w:sz="4" w:space="0" w:color="auto"/>
              <w:right w:val="dotDotDash" w:sz="4" w:space="0" w:color="auto"/>
            </w:tcBorders>
            <w:shd w:val="clear" w:color="auto" w:fill="auto"/>
            <w:noWrap/>
            <w:vAlign w:val="center"/>
            <w:hideMark/>
          </w:tcPr>
          <w:p w14:paraId="5E6E63E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4BFAB37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6</w:t>
            </w:r>
          </w:p>
        </w:tc>
        <w:tc>
          <w:tcPr>
            <w:tcW w:w="554" w:type="dxa"/>
            <w:tcBorders>
              <w:top w:val="nil"/>
              <w:left w:val="nil"/>
              <w:bottom w:val="dotDotDash" w:sz="4" w:space="0" w:color="auto"/>
              <w:right w:val="dotDotDash" w:sz="4" w:space="0" w:color="auto"/>
            </w:tcBorders>
            <w:shd w:val="clear" w:color="auto" w:fill="auto"/>
            <w:noWrap/>
            <w:vAlign w:val="center"/>
            <w:hideMark/>
          </w:tcPr>
          <w:p w14:paraId="6BC29D7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41FA68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D44BA8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0B5727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BF4FE6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0D0474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14A506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3AFB0CF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C2DCE4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450470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6C09B7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6194DF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3D0005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DAA427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77C43A1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3DF5C8B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922FE0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E777C8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single" w:sz="8" w:space="0" w:color="auto"/>
            </w:tcBorders>
            <w:shd w:val="clear" w:color="auto" w:fill="auto"/>
            <w:noWrap/>
            <w:vAlign w:val="center"/>
            <w:hideMark/>
          </w:tcPr>
          <w:p w14:paraId="78F10CC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r>
      <w:tr w:rsidR="00A321D8" w:rsidRPr="00A321D8" w14:paraId="2D966F09"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51583D91"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 xml:space="preserve">PDR </w:t>
            </w:r>
            <w:proofErr w:type="spellStart"/>
            <w:r w:rsidRPr="00A321D8">
              <w:rPr>
                <w:rFonts w:ascii="Sylfaen" w:eastAsia="Times New Roman" w:hAnsi="Sylfaen" w:cs="Times"/>
                <w:b/>
                <w:bCs/>
                <w:sz w:val="18"/>
                <w:szCs w:val="18"/>
              </w:rPr>
              <w:t>PDR</w:t>
            </w:r>
            <w:proofErr w:type="spellEnd"/>
            <w:r w:rsidRPr="00A321D8">
              <w:rPr>
                <w:rFonts w:ascii="Sylfaen" w:eastAsia="Times New Roman" w:hAnsi="Sylfaen" w:cs="Times"/>
                <w:b/>
                <w:bCs/>
                <w:sz w:val="18"/>
                <w:szCs w:val="18"/>
              </w:rPr>
              <w:t xml:space="preserve"> </w:t>
            </w:r>
            <w:proofErr w:type="spellStart"/>
            <w:r w:rsidRPr="00A321D8">
              <w:rPr>
                <w:rFonts w:ascii="Sylfaen" w:eastAsia="Times New Roman" w:hAnsi="Sylfaen" w:cs="Times"/>
                <w:b/>
                <w:bCs/>
                <w:sz w:val="18"/>
                <w:szCs w:val="18"/>
              </w:rPr>
              <w:t>REZLfx</w:t>
            </w:r>
            <w:proofErr w:type="spellEnd"/>
            <w:r w:rsidRPr="00A321D8">
              <w:rPr>
                <w:rFonts w:ascii="Sylfaen" w:eastAsia="Times New Roman" w:hAnsi="Sylfaen" w:cs="Times"/>
                <w:b/>
                <w:bCs/>
                <w:sz w:val="18"/>
                <w:szCs w:val="18"/>
              </w:rPr>
              <w:t xml:space="preserve"> 6 months </w:t>
            </w:r>
            <w:r w:rsidRPr="00A321D8">
              <w:rPr>
                <w:rFonts w:ascii="Sylfaen" w:eastAsia="Times New Roman" w:hAnsi="Sylfaen" w:cs="Times"/>
                <w:b/>
                <w:bCs/>
                <w:sz w:val="18"/>
                <w:szCs w:val="18"/>
              </w:rPr>
              <w:br/>
              <w:t xml:space="preserve">PDR </w:t>
            </w:r>
            <w:proofErr w:type="spellStart"/>
            <w:r w:rsidRPr="00A321D8">
              <w:rPr>
                <w:rFonts w:ascii="Sylfaen" w:eastAsia="Times New Roman" w:hAnsi="Sylfaen" w:cs="Times"/>
                <w:b/>
                <w:bCs/>
                <w:sz w:val="18"/>
                <w:szCs w:val="18"/>
              </w:rPr>
              <w:t>REZLfx</w:t>
            </w:r>
            <w:proofErr w:type="spellEnd"/>
            <w:r w:rsidRPr="00A321D8">
              <w:rPr>
                <w:rFonts w:ascii="Sylfaen" w:eastAsia="Times New Roman" w:hAnsi="Sylfaen" w:cs="Times"/>
                <w:b/>
                <w:bCs/>
                <w:sz w:val="18"/>
                <w:szCs w:val="18"/>
              </w:rPr>
              <w:t xml:space="preserve"> (6 months) - GEO</w:t>
            </w:r>
          </w:p>
        </w:tc>
        <w:tc>
          <w:tcPr>
            <w:tcW w:w="554" w:type="dxa"/>
            <w:tcBorders>
              <w:top w:val="nil"/>
              <w:left w:val="nil"/>
              <w:bottom w:val="dotDotDash" w:sz="4" w:space="0" w:color="auto"/>
              <w:right w:val="dotDotDash" w:sz="4" w:space="0" w:color="auto"/>
            </w:tcBorders>
            <w:shd w:val="clear" w:color="auto" w:fill="auto"/>
            <w:noWrap/>
            <w:vAlign w:val="center"/>
            <w:hideMark/>
          </w:tcPr>
          <w:p w14:paraId="413EC36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1FDC586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63387AE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8CECF3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0EF999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2E4FDD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5EA165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067DDA9"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4BAF639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28D5D9C"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244CE43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34DB005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50A81F6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5CCAB06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66DE396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764D2A63"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9600F7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453E8A5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0B4F2A3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dotDotDash" w:sz="4" w:space="0" w:color="auto"/>
            </w:tcBorders>
            <w:shd w:val="clear" w:color="auto" w:fill="auto"/>
            <w:noWrap/>
            <w:vAlign w:val="center"/>
            <w:hideMark/>
          </w:tcPr>
          <w:p w14:paraId="77125EC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dotDotDash" w:sz="4" w:space="0" w:color="auto"/>
              <w:right w:val="single" w:sz="8" w:space="0" w:color="auto"/>
            </w:tcBorders>
            <w:shd w:val="clear" w:color="auto" w:fill="auto"/>
            <w:noWrap/>
            <w:vAlign w:val="center"/>
            <w:hideMark/>
          </w:tcPr>
          <w:p w14:paraId="16CC1035"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r>
      <w:tr w:rsidR="00A321D8" w:rsidRPr="00A321D8" w14:paraId="57D348CE" w14:textId="77777777" w:rsidTr="00352B87">
        <w:trPr>
          <w:trHeight w:val="492"/>
        </w:trPr>
        <w:tc>
          <w:tcPr>
            <w:tcW w:w="2897" w:type="dxa"/>
            <w:tcBorders>
              <w:top w:val="nil"/>
              <w:left w:val="single" w:sz="8" w:space="0" w:color="auto"/>
              <w:bottom w:val="dotDotDash" w:sz="4" w:space="0" w:color="auto"/>
              <w:right w:val="dotDotDash" w:sz="4" w:space="0" w:color="auto"/>
            </w:tcBorders>
            <w:shd w:val="clear" w:color="000000" w:fill="FFFFFF"/>
            <w:vAlign w:val="center"/>
            <w:hideMark/>
          </w:tcPr>
          <w:p w14:paraId="7F2E856E" w14:textId="77777777" w:rsidR="00A321D8" w:rsidRPr="00A321D8" w:rsidRDefault="00A321D8"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 xml:space="preserve">R 150 12 months (7 </w:t>
            </w:r>
            <w:proofErr w:type="spellStart"/>
            <w:r w:rsidRPr="00A321D8">
              <w:rPr>
                <w:rFonts w:ascii="Sylfaen" w:eastAsia="Times New Roman" w:hAnsi="Sylfaen" w:cs="Times"/>
                <w:b/>
                <w:bCs/>
                <w:sz w:val="18"/>
                <w:szCs w:val="18"/>
              </w:rPr>
              <w:t>dayes</w:t>
            </w:r>
            <w:proofErr w:type="spellEnd"/>
            <w:r w:rsidRPr="00A321D8">
              <w:rPr>
                <w:rFonts w:ascii="Sylfaen" w:eastAsia="Times New Roman" w:hAnsi="Sylfaen" w:cs="Times"/>
                <w:b/>
                <w:bCs/>
                <w:sz w:val="18"/>
                <w:szCs w:val="18"/>
              </w:rPr>
              <w:t>) - GEO  12R(150)/0</w:t>
            </w:r>
          </w:p>
        </w:tc>
        <w:tc>
          <w:tcPr>
            <w:tcW w:w="554" w:type="dxa"/>
            <w:tcBorders>
              <w:top w:val="nil"/>
              <w:left w:val="nil"/>
              <w:bottom w:val="dotDotDash" w:sz="4" w:space="0" w:color="auto"/>
              <w:right w:val="dotDotDash" w:sz="4" w:space="0" w:color="auto"/>
            </w:tcBorders>
            <w:shd w:val="clear" w:color="auto" w:fill="auto"/>
            <w:noWrap/>
            <w:vAlign w:val="center"/>
            <w:hideMark/>
          </w:tcPr>
          <w:p w14:paraId="36C1D30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4C8CBE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643C831"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5163E72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0A6A2FA"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3C6F6F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52FD004D"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4F01738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5B9292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B6D933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25B58617"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3FE5E36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7152492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7CCD295E"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5B8F102"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0302CF4B"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DD72380"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6179A244"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2530776"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dotDotDash" w:sz="4" w:space="0" w:color="auto"/>
            </w:tcBorders>
            <w:shd w:val="clear" w:color="auto" w:fill="auto"/>
            <w:noWrap/>
            <w:vAlign w:val="center"/>
            <w:hideMark/>
          </w:tcPr>
          <w:p w14:paraId="1651FDE8"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c>
          <w:tcPr>
            <w:tcW w:w="554" w:type="dxa"/>
            <w:tcBorders>
              <w:top w:val="nil"/>
              <w:left w:val="nil"/>
              <w:bottom w:val="dotDotDash" w:sz="4" w:space="0" w:color="auto"/>
              <w:right w:val="single" w:sz="8" w:space="0" w:color="auto"/>
            </w:tcBorders>
            <w:shd w:val="clear" w:color="auto" w:fill="auto"/>
            <w:noWrap/>
            <w:vAlign w:val="center"/>
            <w:hideMark/>
          </w:tcPr>
          <w:p w14:paraId="62865E0F" w14:textId="77777777" w:rsidR="00A321D8" w:rsidRPr="00A321D8" w:rsidRDefault="00A321D8"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0</w:t>
            </w:r>
          </w:p>
        </w:tc>
      </w:tr>
      <w:tr w:rsidR="00352B87" w:rsidRPr="00A321D8" w14:paraId="4B4AF48A" w14:textId="77777777" w:rsidTr="00352B87">
        <w:trPr>
          <w:trHeight w:val="492"/>
        </w:trPr>
        <w:tc>
          <w:tcPr>
            <w:tcW w:w="2897" w:type="dxa"/>
            <w:tcBorders>
              <w:top w:val="nil"/>
              <w:left w:val="single" w:sz="8" w:space="0" w:color="auto"/>
              <w:bottom w:val="single" w:sz="8" w:space="0" w:color="auto"/>
              <w:right w:val="dotDotDash" w:sz="4" w:space="0" w:color="auto"/>
            </w:tcBorders>
            <w:shd w:val="clear" w:color="000000" w:fill="FFFFFF"/>
            <w:vAlign w:val="center"/>
          </w:tcPr>
          <w:p w14:paraId="1B1026C9" w14:textId="733C2089" w:rsidR="00352B87" w:rsidRPr="00A321D8" w:rsidRDefault="00352B87" w:rsidP="00A321D8">
            <w:pPr>
              <w:spacing w:after="0" w:line="240" w:lineRule="auto"/>
              <w:rPr>
                <w:rFonts w:ascii="Sylfaen" w:eastAsia="Times New Roman" w:hAnsi="Sylfaen" w:cs="Times"/>
                <w:b/>
                <w:bCs/>
                <w:sz w:val="18"/>
                <w:szCs w:val="18"/>
              </w:rPr>
            </w:pPr>
            <w:r w:rsidRPr="00A321D8">
              <w:rPr>
                <w:rFonts w:ascii="Sylfaen" w:eastAsia="Times New Roman" w:hAnsi="Sylfaen" w:cs="Times"/>
                <w:b/>
                <w:bCs/>
                <w:sz w:val="18"/>
                <w:szCs w:val="18"/>
              </w:rPr>
              <w:t>Z 20 months (7 days) - GEO  20Z(400)/0</w:t>
            </w:r>
          </w:p>
        </w:tc>
        <w:tc>
          <w:tcPr>
            <w:tcW w:w="554" w:type="dxa"/>
            <w:tcBorders>
              <w:top w:val="nil"/>
              <w:left w:val="nil"/>
              <w:bottom w:val="single" w:sz="8" w:space="0" w:color="auto"/>
              <w:right w:val="dotDotDash" w:sz="4" w:space="0" w:color="auto"/>
            </w:tcBorders>
            <w:shd w:val="clear" w:color="auto" w:fill="auto"/>
            <w:noWrap/>
            <w:vAlign w:val="center"/>
          </w:tcPr>
          <w:p w14:paraId="55ACAD75" w14:textId="7C514304"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5C87436F" w14:textId="5484FCDE"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4C32E2AC" w14:textId="0CE5B9A0"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572EC928" w14:textId="640EF4F5"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38E7FA38" w14:textId="2CD83FEF"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36770565" w14:textId="7F1980FF"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0F16BF5F" w14:textId="1076BA4A"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dotDotDash" w:sz="4" w:space="0" w:color="auto"/>
            </w:tcBorders>
            <w:shd w:val="clear" w:color="auto" w:fill="auto"/>
            <w:noWrap/>
            <w:vAlign w:val="center"/>
          </w:tcPr>
          <w:p w14:paraId="76B86485" w14:textId="35D561E7"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1AF52753" w14:textId="5619BD86"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49F248EF" w14:textId="34889905"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6EE4D1FD" w14:textId="77631866"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5B58B698" w14:textId="2FABFB1D"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7561BD68" w14:textId="73CD5D53"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41AC36F7" w14:textId="28823888"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06C5890F" w14:textId="26BF8B28"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6327CA6E" w14:textId="1D4A3787"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088DD0D4" w14:textId="43410026"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439119F3" w14:textId="2FAF7DEF"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309D5D50" w14:textId="7A7F0247"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3</w:t>
            </w:r>
          </w:p>
        </w:tc>
        <w:tc>
          <w:tcPr>
            <w:tcW w:w="554" w:type="dxa"/>
            <w:tcBorders>
              <w:top w:val="nil"/>
              <w:left w:val="nil"/>
              <w:bottom w:val="single" w:sz="8" w:space="0" w:color="auto"/>
              <w:right w:val="dotDotDash" w:sz="4" w:space="0" w:color="auto"/>
            </w:tcBorders>
            <w:shd w:val="clear" w:color="auto" w:fill="auto"/>
            <w:noWrap/>
            <w:vAlign w:val="center"/>
          </w:tcPr>
          <w:p w14:paraId="20119E55" w14:textId="7587506E"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c>
          <w:tcPr>
            <w:tcW w:w="554" w:type="dxa"/>
            <w:tcBorders>
              <w:top w:val="nil"/>
              <w:left w:val="nil"/>
              <w:bottom w:val="single" w:sz="8" w:space="0" w:color="auto"/>
              <w:right w:val="single" w:sz="8" w:space="0" w:color="auto"/>
            </w:tcBorders>
            <w:shd w:val="clear" w:color="auto" w:fill="auto"/>
            <w:noWrap/>
            <w:vAlign w:val="center"/>
          </w:tcPr>
          <w:p w14:paraId="5EF3D54E" w14:textId="632588B7" w:rsidR="00352B87" w:rsidRPr="00A321D8" w:rsidRDefault="00352B87" w:rsidP="00A321D8">
            <w:pPr>
              <w:spacing w:after="0" w:line="240" w:lineRule="auto"/>
              <w:jc w:val="right"/>
              <w:rPr>
                <w:rFonts w:ascii="Sylfaen" w:eastAsia="Times New Roman" w:hAnsi="Sylfaen" w:cs="Times"/>
                <w:b/>
                <w:bCs/>
                <w:sz w:val="18"/>
                <w:szCs w:val="18"/>
              </w:rPr>
            </w:pPr>
            <w:r w:rsidRPr="00A321D8">
              <w:rPr>
                <w:rFonts w:ascii="Sylfaen" w:eastAsia="Times New Roman" w:hAnsi="Sylfaen" w:cs="Times"/>
                <w:b/>
                <w:bCs/>
                <w:sz w:val="18"/>
                <w:szCs w:val="18"/>
              </w:rPr>
              <w:t>2</w:t>
            </w:r>
          </w:p>
        </w:tc>
      </w:tr>
      <w:tr w:rsidR="00352B87" w:rsidRPr="00A321D8" w14:paraId="049B9E9D" w14:textId="77777777" w:rsidTr="00352B87">
        <w:trPr>
          <w:trHeight w:val="350"/>
        </w:trPr>
        <w:tc>
          <w:tcPr>
            <w:tcW w:w="2897" w:type="dxa"/>
            <w:tcBorders>
              <w:top w:val="nil"/>
              <w:left w:val="single" w:sz="8" w:space="0" w:color="auto"/>
              <w:bottom w:val="single" w:sz="8" w:space="0" w:color="auto"/>
              <w:right w:val="dotDotDash" w:sz="4" w:space="0" w:color="auto"/>
            </w:tcBorders>
            <w:shd w:val="clear" w:color="000000" w:fill="FFFFFF"/>
            <w:vAlign w:val="center"/>
            <w:hideMark/>
          </w:tcPr>
          <w:p w14:paraId="5F9CDB21" w14:textId="04864790" w:rsidR="00352B87" w:rsidRPr="00A321D8" w:rsidRDefault="00352B87" w:rsidP="00A321D8">
            <w:pPr>
              <w:spacing w:after="0" w:line="240" w:lineRule="auto"/>
              <w:rPr>
                <w:rFonts w:ascii="Sylfaen" w:eastAsia="Times New Roman" w:hAnsi="Sylfaen" w:cs="Times"/>
                <w:b/>
                <w:bCs/>
                <w:sz w:val="18"/>
                <w:szCs w:val="18"/>
              </w:rPr>
            </w:pPr>
            <w:r>
              <w:rPr>
                <w:rFonts w:ascii="Sylfaen" w:eastAsia="Times New Roman" w:hAnsi="Sylfaen" w:cs="Times New Roman"/>
                <w:b/>
                <w:bCs/>
                <w:color w:val="000000"/>
                <w:sz w:val="18"/>
                <w:szCs w:val="18"/>
              </w:rPr>
              <w:t>Pyridoxine B6 50 mg</w:t>
            </w:r>
          </w:p>
        </w:tc>
        <w:tc>
          <w:tcPr>
            <w:tcW w:w="554" w:type="dxa"/>
            <w:tcBorders>
              <w:top w:val="nil"/>
              <w:left w:val="nil"/>
              <w:bottom w:val="single" w:sz="8" w:space="0" w:color="auto"/>
              <w:right w:val="dotDotDash" w:sz="4" w:space="0" w:color="auto"/>
            </w:tcBorders>
            <w:shd w:val="clear" w:color="auto" w:fill="auto"/>
            <w:noWrap/>
            <w:vAlign w:val="center"/>
          </w:tcPr>
          <w:p w14:paraId="1F8F6818" w14:textId="2E740275"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5B9911CC" w14:textId="338EFD40"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1A4C97FA" w14:textId="0F964350"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076F15A2" w14:textId="12A11D58"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4B9DAA16" w14:textId="49EF852C"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7A92FDB5" w14:textId="04D4B86A"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741C0249" w14:textId="6FB35C4C"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19</w:t>
            </w:r>
          </w:p>
        </w:tc>
        <w:tc>
          <w:tcPr>
            <w:tcW w:w="554" w:type="dxa"/>
            <w:tcBorders>
              <w:top w:val="nil"/>
              <w:left w:val="nil"/>
              <w:bottom w:val="single" w:sz="8" w:space="0" w:color="auto"/>
              <w:right w:val="dotDotDash" w:sz="4" w:space="0" w:color="auto"/>
            </w:tcBorders>
            <w:shd w:val="clear" w:color="auto" w:fill="auto"/>
            <w:noWrap/>
            <w:vAlign w:val="center"/>
          </w:tcPr>
          <w:p w14:paraId="71909C2F" w14:textId="4EE8CCBD"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53C4A60B" w14:textId="54035589"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3A22CE49" w14:textId="1EF551AC"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64509BA3" w14:textId="444AF259"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036FA33F" w14:textId="0A402963"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6CD651FE" w14:textId="5A806167"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7514809F" w14:textId="0A258D3B"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2E973DA3" w14:textId="5DA7B79F"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7B246303" w14:textId="063C2888"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3DF77143" w14:textId="4CEB8DBF"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58C0E4E4" w14:textId="03A9B5E7"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7B19D897" w14:textId="20B40668"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dotDotDash" w:sz="4" w:space="0" w:color="auto"/>
            </w:tcBorders>
            <w:shd w:val="clear" w:color="auto" w:fill="auto"/>
            <w:noWrap/>
            <w:vAlign w:val="center"/>
          </w:tcPr>
          <w:p w14:paraId="299709ED" w14:textId="3566930E"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c>
          <w:tcPr>
            <w:tcW w:w="554" w:type="dxa"/>
            <w:tcBorders>
              <w:top w:val="nil"/>
              <w:left w:val="nil"/>
              <w:bottom w:val="single" w:sz="8" w:space="0" w:color="auto"/>
              <w:right w:val="single" w:sz="8" w:space="0" w:color="auto"/>
            </w:tcBorders>
            <w:shd w:val="clear" w:color="auto" w:fill="auto"/>
            <w:noWrap/>
            <w:vAlign w:val="center"/>
          </w:tcPr>
          <w:p w14:paraId="22648052" w14:textId="3B2460AB" w:rsidR="00352B87" w:rsidRPr="00A321D8" w:rsidRDefault="00352B87" w:rsidP="00A321D8">
            <w:pPr>
              <w:spacing w:after="0" w:line="240" w:lineRule="auto"/>
              <w:jc w:val="right"/>
              <w:rPr>
                <w:rFonts w:ascii="Sylfaen" w:eastAsia="Times New Roman" w:hAnsi="Sylfaen" w:cs="Times"/>
                <w:b/>
                <w:bCs/>
                <w:sz w:val="18"/>
                <w:szCs w:val="18"/>
              </w:rPr>
            </w:pPr>
            <w:r>
              <w:rPr>
                <w:rFonts w:ascii="Sylfaen" w:eastAsia="Times New Roman" w:hAnsi="Sylfaen" w:cs="Times"/>
                <w:b/>
                <w:bCs/>
                <w:sz w:val="18"/>
                <w:szCs w:val="18"/>
              </w:rPr>
              <w:t>20</w:t>
            </w:r>
          </w:p>
        </w:tc>
      </w:tr>
    </w:tbl>
    <w:p w14:paraId="6A928FDF" w14:textId="77777777" w:rsidR="00A321D8" w:rsidRPr="007518C8" w:rsidRDefault="00A321D8" w:rsidP="00A321D8">
      <w:pPr>
        <w:rPr>
          <w:rFonts w:ascii="Sylfaen" w:hAnsi="Sylfaen"/>
          <w:b/>
        </w:rPr>
      </w:pPr>
    </w:p>
    <w:p w14:paraId="56633D33" w14:textId="77777777" w:rsidR="00284FCB" w:rsidRDefault="00284FCB" w:rsidP="00284FCB"/>
    <w:p w14:paraId="3FE4DEDB" w14:textId="1B11C873" w:rsidR="001336E3" w:rsidRDefault="00CC1CC2" w:rsidP="00D379BA">
      <w:pPr>
        <w:numPr>
          <w:ilvl w:val="0"/>
          <w:numId w:val="6"/>
        </w:numPr>
      </w:pPr>
      <w:r>
        <w:t>Numbers of enrolled cases for the DS TB and PDR TB treatment regimen are</w:t>
      </w:r>
      <w:r w:rsidR="001336E3">
        <w:t xml:space="preserve"> taken from the Georgia TB database. </w:t>
      </w:r>
      <w:r w:rsidR="00AE7905">
        <w:t xml:space="preserve">Enrolled LTBI cases are </w:t>
      </w:r>
      <w:r w:rsidR="007A61AB">
        <w:t xml:space="preserve">calculated from the total </w:t>
      </w:r>
      <w:r w:rsidR="00AE7905">
        <w:t xml:space="preserve">actual number of cases reported </w:t>
      </w:r>
      <w:r w:rsidR="007A61AB">
        <w:t xml:space="preserve">in 2018 </w:t>
      </w:r>
      <w:r w:rsidR="00AE7905">
        <w:t>by health facilities.</w:t>
      </w:r>
    </w:p>
    <w:p w14:paraId="2A5055AB" w14:textId="77777777" w:rsidR="00D63C4A" w:rsidRDefault="00174B84" w:rsidP="00D379BA">
      <w:pPr>
        <w:numPr>
          <w:ilvl w:val="0"/>
          <w:numId w:val="6"/>
        </w:numPr>
      </w:pPr>
      <w:r w:rsidRPr="00087996">
        <w:t xml:space="preserve">Number </w:t>
      </w:r>
      <w:r w:rsidR="00AE7905">
        <w:t xml:space="preserve">of expected </w:t>
      </w:r>
      <w:r w:rsidR="00801D87">
        <w:t xml:space="preserve">DS TB </w:t>
      </w:r>
      <w:r w:rsidR="00AE7905">
        <w:t xml:space="preserve">cases </w:t>
      </w:r>
      <w:r w:rsidRPr="00087996">
        <w:t>is b</w:t>
      </w:r>
      <w:r w:rsidR="00D379BA" w:rsidRPr="00087996">
        <w:t>ased on program targets</w:t>
      </w:r>
      <w:r w:rsidR="00087996" w:rsidRPr="00087996">
        <w:t xml:space="preserve"> </w:t>
      </w:r>
      <w:r w:rsidR="00B726D9">
        <w:t xml:space="preserve">according to </w:t>
      </w:r>
      <w:r w:rsidR="00087996" w:rsidRPr="00087996">
        <w:t>National strategic plan</w:t>
      </w:r>
      <w:r w:rsidR="00D849A3">
        <w:t>s</w:t>
      </w:r>
      <w:r w:rsidR="00087996" w:rsidRPr="00087996">
        <w:t xml:space="preserve"> </w:t>
      </w:r>
      <w:r w:rsidR="00B726D9">
        <w:t xml:space="preserve">(NSP) </w:t>
      </w:r>
      <w:r w:rsidR="00AE7905">
        <w:t xml:space="preserve">of </w:t>
      </w:r>
      <w:r w:rsidR="00087996" w:rsidRPr="00087996">
        <w:t>201</w:t>
      </w:r>
      <w:r w:rsidR="00F02AB2">
        <w:t>9</w:t>
      </w:r>
      <w:r w:rsidR="00087996" w:rsidRPr="00087996">
        <w:t>-202</w:t>
      </w:r>
      <w:r w:rsidR="00F02AB2">
        <w:t>2</w:t>
      </w:r>
      <w:r w:rsidR="00B726D9">
        <w:t>.</w:t>
      </w:r>
      <w:r w:rsidR="00801D87">
        <w:t xml:space="preserve"> Number of expected PDR cases is halved based on the NTP suggestions. </w:t>
      </w:r>
    </w:p>
    <w:p w14:paraId="1F0AC14B" w14:textId="5ACE3E02" w:rsidR="00D379BA" w:rsidRPr="00087996" w:rsidRDefault="00801D87" w:rsidP="00D379BA">
      <w:pPr>
        <w:numPr>
          <w:ilvl w:val="0"/>
          <w:numId w:val="6"/>
        </w:numPr>
      </w:pPr>
      <w:r>
        <w:t xml:space="preserve">Number of expected LTBI cases </w:t>
      </w:r>
      <w:r w:rsidR="00655D4D">
        <w:t xml:space="preserve">in children </w:t>
      </w:r>
      <w:r>
        <w:t xml:space="preserve">is based on trends. 110 </w:t>
      </w:r>
      <w:r w:rsidR="00D63C4A">
        <w:t xml:space="preserve">LTBI </w:t>
      </w:r>
      <w:r>
        <w:t xml:space="preserve">cases of children </w:t>
      </w:r>
      <w:r w:rsidR="00D63C4A">
        <w:t xml:space="preserve">from </w:t>
      </w:r>
      <w:r>
        <w:t>the age</w:t>
      </w:r>
      <w:r w:rsidR="00D63C4A">
        <w:t xml:space="preserve"> group </w:t>
      </w:r>
      <w:r w:rsidR="00663D39">
        <w:t>of &lt;</w:t>
      </w:r>
      <w:r w:rsidR="007A61AB">
        <w:t>5 years old were reported in</w:t>
      </w:r>
      <w:r>
        <w:t xml:space="preserve"> 2018 and gradual increase was assumed for the quantification period.</w:t>
      </w:r>
      <w:r w:rsidR="00655D4D">
        <w:t xml:space="preserve"> As for the LTBI cases in the &gt;5 age group, it was assumed that from the total 500 LTBI cases in </w:t>
      </w:r>
      <w:r w:rsidR="00470CA2">
        <w:t>2018, 390</w:t>
      </w:r>
      <w:r w:rsidR="00655D4D">
        <w:t xml:space="preserve"> (500-110) were from this group and they </w:t>
      </w:r>
      <w:r w:rsidR="00470CA2">
        <w:t xml:space="preserve">will </w:t>
      </w:r>
      <w:r w:rsidR="00655D4D">
        <w:t>start LTBI treatment according to the new recommendations from March 2020, when this order will be received.</w:t>
      </w:r>
    </w:p>
    <w:p w14:paraId="25B1A48C" w14:textId="4068307B" w:rsidR="00E44811" w:rsidRDefault="00D379BA" w:rsidP="00CC1CC2">
      <w:pPr>
        <w:numPr>
          <w:ilvl w:val="0"/>
          <w:numId w:val="6"/>
        </w:numPr>
      </w:pPr>
      <w:r w:rsidRPr="000C14A6">
        <w:t xml:space="preserve">Proportion of children on </w:t>
      </w:r>
      <w:r w:rsidR="00DF3DA0">
        <w:t xml:space="preserve">DS TB </w:t>
      </w:r>
      <w:r w:rsidRPr="000C14A6">
        <w:t xml:space="preserve">treatment </w:t>
      </w:r>
      <w:r w:rsidR="00686BD6" w:rsidRPr="000C14A6">
        <w:t xml:space="preserve">was assumed to be </w:t>
      </w:r>
      <w:r w:rsidR="00F02AB2" w:rsidRPr="000C14A6">
        <w:t>4</w:t>
      </w:r>
      <w:r w:rsidR="00AE7905">
        <w:t xml:space="preserve">.14 </w:t>
      </w:r>
      <w:r w:rsidR="00686BD6" w:rsidRPr="000C14A6">
        <w:t xml:space="preserve">% </w:t>
      </w:r>
      <w:r w:rsidR="00DF3DA0">
        <w:t xml:space="preserve">for the concerned period (June 2019-February 2021) considering statistics of the previous year. </w:t>
      </w:r>
      <w:r w:rsidR="00F02AB2">
        <w:t>6</w:t>
      </w:r>
      <w:r w:rsidR="00663D39">
        <w:t>5% of them was assumed to be 5 years and plus and 35 % - from the 0-5 years age group.</w:t>
      </w:r>
      <w:r w:rsidRPr="00087996">
        <w:t xml:space="preserve"> </w:t>
      </w:r>
      <w:bookmarkStart w:id="1" w:name="_Hlk521833425"/>
    </w:p>
    <w:p w14:paraId="64A6C908" w14:textId="5F96D576" w:rsidR="00D63C4A" w:rsidRPr="000C14A6" w:rsidRDefault="00D63C4A" w:rsidP="00D63C4A">
      <w:pPr>
        <w:numPr>
          <w:ilvl w:val="0"/>
          <w:numId w:val="6"/>
        </w:numPr>
      </w:pPr>
      <w:r w:rsidRPr="000C14A6">
        <w:t xml:space="preserve">Proportion of children </w:t>
      </w:r>
      <w:r>
        <w:t>by age group on LTBI treatment was based on the reported number of children treated for DS TB. 40 % were assumed to be 0-2 year</w:t>
      </w:r>
      <w:r w:rsidR="004E330E">
        <w:t>s</w:t>
      </w:r>
      <w:r>
        <w:t xml:space="preserve"> and the remaining 60 % were assumed to be aged 2 to 5 years. </w:t>
      </w:r>
    </w:p>
    <w:p w14:paraId="522043CA" w14:textId="2CAE12FF" w:rsidR="00FC3FBD" w:rsidRDefault="00B071CC" w:rsidP="00663D39">
      <w:pPr>
        <w:numPr>
          <w:ilvl w:val="0"/>
          <w:numId w:val="6"/>
        </w:numPr>
      </w:pPr>
      <w:r>
        <w:t>For adults</w:t>
      </w:r>
      <w:r w:rsidR="00801D87">
        <w:t xml:space="preserve"> on DS TB treatment</w:t>
      </w:r>
      <w:r>
        <w:t>, a</w:t>
      </w:r>
      <w:r w:rsidR="00FC3FBD" w:rsidRPr="00FC3FBD">
        <w:t xml:space="preserve">verage weight band </w:t>
      </w:r>
      <w:r w:rsidR="00F02AB2">
        <w:t>was</w:t>
      </w:r>
      <w:r w:rsidR="00BC1BD9">
        <w:t xml:space="preserve"> assumed to be</w:t>
      </w:r>
      <w:r w:rsidR="00FC3FBD" w:rsidRPr="00FC3FBD">
        <w:t xml:space="preserve"> </w:t>
      </w:r>
      <w:r w:rsidR="00F02AB2">
        <w:t>&gt;</w:t>
      </w:r>
      <w:r w:rsidR="00FC3FBD" w:rsidRPr="00FC3FBD">
        <w:t>54 kg</w:t>
      </w:r>
      <w:r w:rsidR="00D66FCD">
        <w:t xml:space="preserve">: </w:t>
      </w:r>
      <w:r w:rsidR="003907B2">
        <w:t>thus,</w:t>
      </w:r>
      <w:r w:rsidR="00D66FCD">
        <w:t xml:space="preserve"> adult patients were assumed </w:t>
      </w:r>
      <w:r>
        <w:t xml:space="preserve">to be </w:t>
      </w:r>
      <w:r w:rsidR="00FC3FBD" w:rsidRPr="00FC3FBD">
        <w:t xml:space="preserve">taking </w:t>
      </w:r>
      <w:r w:rsidR="000C14A6">
        <w:t>4</w:t>
      </w:r>
      <w:r w:rsidR="00FC3FBD" w:rsidRPr="00FC3FBD">
        <w:t xml:space="preserve"> tablets per day, 7 days a week</w:t>
      </w:r>
      <w:r w:rsidR="000C14A6">
        <w:t xml:space="preserve">. </w:t>
      </w:r>
      <w:r w:rsidR="00663D39">
        <w:t>P</w:t>
      </w:r>
      <w:r w:rsidR="00663D39" w:rsidRPr="00087996">
        <w:t>atients</w:t>
      </w:r>
      <w:r w:rsidR="00663D39">
        <w:t>, 5 year and plus,</w:t>
      </w:r>
      <w:r w:rsidR="00663D39" w:rsidRPr="00087996">
        <w:t xml:space="preserve"> will take adult </w:t>
      </w:r>
      <w:r w:rsidR="00663D39">
        <w:t xml:space="preserve">formulations with dosage of 2 tablets per day – based on data from the Georgia TB database. </w:t>
      </w:r>
      <w:r w:rsidR="00A770AB">
        <w:t>C</w:t>
      </w:r>
      <w:r w:rsidR="000C14A6">
        <w:t xml:space="preserve">hildren &lt; 5 years were assumed to take pediatric </w:t>
      </w:r>
      <w:r w:rsidR="00BC1BD9">
        <w:t>formulations</w:t>
      </w:r>
      <w:r w:rsidR="000C14A6">
        <w:t xml:space="preserve"> at a dose of </w:t>
      </w:r>
      <w:r>
        <w:t>3 tablets per day for 7 days per week</w:t>
      </w:r>
      <w:r w:rsidR="00DF3DA0">
        <w:t>.</w:t>
      </w:r>
    </w:p>
    <w:p w14:paraId="59C89372" w14:textId="592F778E" w:rsidR="00DF3DA0" w:rsidRPr="00D379BA" w:rsidRDefault="00223D93" w:rsidP="00FC3FBD">
      <w:pPr>
        <w:numPr>
          <w:ilvl w:val="0"/>
          <w:numId w:val="6"/>
        </w:numPr>
      </w:pPr>
      <w:r>
        <w:t>All LTBI cases have been divided in</w:t>
      </w:r>
      <w:r w:rsidR="00E25E8F">
        <w:t xml:space="preserve"> the</w:t>
      </w:r>
      <w:r>
        <w:t xml:space="preserve"> three age categories: 0-2 years old, 2-5 years old and &gt;5 year category. It was assumed that the children from the 0-2 </w:t>
      </w:r>
      <w:r w:rsidR="004E330E">
        <w:t>year’s</w:t>
      </w:r>
      <w:r>
        <w:t xml:space="preserve"> age group will be treated with the 6 months INH treatment and the rest of patients – with 12 weeks (3 months) INH + </w:t>
      </w:r>
      <w:proofErr w:type="spellStart"/>
      <w:r>
        <w:t>Rifapentine</w:t>
      </w:r>
      <w:proofErr w:type="spellEnd"/>
      <w:r>
        <w:t xml:space="preserve"> treatment.</w:t>
      </w:r>
    </w:p>
    <w:p w14:paraId="3B231DE9" w14:textId="77777777" w:rsidR="00655D4D" w:rsidRDefault="00655D4D" w:rsidP="00655D4D">
      <w:pPr>
        <w:ind w:left="720"/>
      </w:pPr>
    </w:p>
    <w:p w14:paraId="55A3D526" w14:textId="77777777" w:rsidR="00284FCB" w:rsidRDefault="00284FCB" w:rsidP="00655D4D">
      <w:pPr>
        <w:ind w:left="720"/>
      </w:pPr>
    </w:p>
    <w:p w14:paraId="0934FC4F" w14:textId="77777777" w:rsidR="00284FCB" w:rsidRDefault="00284FCB" w:rsidP="00655D4D">
      <w:pPr>
        <w:ind w:left="720"/>
      </w:pPr>
    </w:p>
    <w:p w14:paraId="50C00C95" w14:textId="77777777" w:rsidR="00284FCB" w:rsidRDefault="00284FCB" w:rsidP="00655D4D">
      <w:pPr>
        <w:ind w:left="720"/>
      </w:pPr>
    </w:p>
    <w:p w14:paraId="72AF9E92" w14:textId="77777777" w:rsidR="00284FCB" w:rsidRDefault="00284FCB" w:rsidP="00655D4D">
      <w:pPr>
        <w:ind w:left="720"/>
      </w:pPr>
    </w:p>
    <w:p w14:paraId="6D1AD7E9" w14:textId="77777777" w:rsidR="00024274" w:rsidRDefault="00024274" w:rsidP="00024274"/>
    <w:bookmarkEnd w:id="1"/>
    <w:p w14:paraId="72498843" w14:textId="24293EB7" w:rsidR="00024274" w:rsidRPr="00655D4D" w:rsidRDefault="00024274" w:rsidP="00655D4D">
      <w:pPr>
        <w:pStyle w:val="ListParagraph"/>
        <w:numPr>
          <w:ilvl w:val="0"/>
          <w:numId w:val="11"/>
        </w:numPr>
        <w:rPr>
          <w:rFonts w:ascii="Sylfaen" w:hAnsi="Sylfaen"/>
          <w:b/>
        </w:rPr>
      </w:pPr>
      <w:r w:rsidRPr="00655D4D">
        <w:rPr>
          <w:rFonts w:ascii="Sylfaen" w:hAnsi="Sylfaen"/>
          <w:b/>
        </w:rPr>
        <w:t>Proposed attrition or adjustment rates:</w:t>
      </w:r>
    </w:p>
    <w:tbl>
      <w:tblPr>
        <w:tblW w:w="14885" w:type="dxa"/>
        <w:tblInd w:w="-318" w:type="dxa"/>
        <w:tblLook w:val="04A0" w:firstRow="1" w:lastRow="0" w:firstColumn="1" w:lastColumn="0" w:noHBand="0" w:noVBand="1"/>
      </w:tblPr>
      <w:tblGrid>
        <w:gridCol w:w="4254"/>
        <w:gridCol w:w="1134"/>
        <w:gridCol w:w="1275"/>
        <w:gridCol w:w="709"/>
        <w:gridCol w:w="1012"/>
        <w:gridCol w:w="1114"/>
        <w:gridCol w:w="5387"/>
      </w:tblGrid>
      <w:tr w:rsidR="00024274" w:rsidRPr="004B204F" w14:paraId="25ECD8CC" w14:textId="77777777" w:rsidTr="00284FCB">
        <w:trPr>
          <w:trHeight w:val="1149"/>
        </w:trPr>
        <w:tc>
          <w:tcPr>
            <w:tcW w:w="425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4D63E1E" w14:textId="77777777" w:rsidR="00024274" w:rsidRPr="004B204F" w:rsidRDefault="00024274" w:rsidP="00024274">
            <w:pPr>
              <w:spacing w:after="0" w:line="240" w:lineRule="auto"/>
              <w:jc w:val="center"/>
              <w:rPr>
                <w:rFonts w:ascii="Sylfaen" w:eastAsia="Times New Roman" w:hAnsi="Sylfaen" w:cs="Times New Roman"/>
                <w:b/>
                <w:bCs/>
                <w:color w:val="000000"/>
                <w:sz w:val="18"/>
                <w:szCs w:val="18"/>
              </w:rPr>
            </w:pPr>
            <w:r w:rsidRPr="004B204F">
              <w:rPr>
                <w:rFonts w:ascii="Sylfaen" w:eastAsia="Times New Roman" w:hAnsi="Sylfaen" w:cs="Times New Roman"/>
                <w:b/>
                <w:bCs/>
                <w:color w:val="000000"/>
                <w:sz w:val="18"/>
                <w:szCs w:val="18"/>
              </w:rPr>
              <w:t xml:space="preserve">Medicine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A19E149" w14:textId="14F9FE77" w:rsidR="00024274" w:rsidRPr="004B204F" w:rsidRDefault="00284FCB" w:rsidP="00024274">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Actual AMC (Jan - Jun</w:t>
            </w:r>
            <w:r w:rsidR="00024274" w:rsidRPr="004B204F">
              <w:rPr>
                <w:rFonts w:ascii="Sylfaen" w:eastAsia="Times New Roman" w:hAnsi="Sylfaen" w:cs="Times New Roman"/>
                <w:b/>
                <w:bCs/>
                <w:color w:val="000000"/>
                <w:sz w:val="18"/>
                <w:szCs w:val="18"/>
              </w:rPr>
              <w:t xml:space="preserve"> 2019)</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0DE485F0" w14:textId="2CE8F3A5" w:rsidR="00024274" w:rsidRPr="004B204F" w:rsidRDefault="00284FCB" w:rsidP="00024274">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 xml:space="preserve"> Estimated AMC (</w:t>
            </w:r>
            <w:proofErr w:type="spellStart"/>
            <w:r>
              <w:rPr>
                <w:rFonts w:ascii="Sylfaen" w:eastAsia="Times New Roman" w:hAnsi="Sylfaen" w:cs="Times New Roman"/>
                <w:b/>
                <w:bCs/>
                <w:color w:val="000000"/>
                <w:sz w:val="18"/>
                <w:szCs w:val="18"/>
              </w:rPr>
              <w:t>QuanTB</w:t>
            </w:r>
            <w:proofErr w:type="spellEnd"/>
            <w:r>
              <w:rPr>
                <w:rFonts w:ascii="Sylfaen" w:eastAsia="Times New Roman" w:hAnsi="Sylfaen" w:cs="Times New Roman"/>
                <w:b/>
                <w:bCs/>
                <w:color w:val="000000"/>
                <w:sz w:val="18"/>
                <w:szCs w:val="18"/>
              </w:rPr>
              <w:t xml:space="preserve"> Jul-Dec</w:t>
            </w:r>
            <w:r w:rsidR="00024274" w:rsidRPr="004B204F">
              <w:rPr>
                <w:rFonts w:ascii="Sylfaen" w:eastAsia="Times New Roman" w:hAnsi="Sylfaen" w:cs="Times New Roman"/>
                <w:b/>
                <w:bCs/>
                <w:color w:val="000000"/>
                <w:sz w:val="18"/>
                <w:szCs w:val="18"/>
              </w:rPr>
              <w:t xml:space="preserve"> 2019)</w:t>
            </w:r>
          </w:p>
        </w:tc>
        <w:tc>
          <w:tcPr>
            <w:tcW w:w="1721" w:type="dxa"/>
            <w:gridSpan w:val="2"/>
            <w:tcBorders>
              <w:top w:val="single" w:sz="8" w:space="0" w:color="auto"/>
              <w:left w:val="nil"/>
              <w:bottom w:val="single" w:sz="8" w:space="0" w:color="auto"/>
              <w:right w:val="single" w:sz="4" w:space="0" w:color="auto"/>
            </w:tcBorders>
            <w:shd w:val="clear" w:color="auto" w:fill="auto"/>
            <w:vAlign w:val="center"/>
            <w:hideMark/>
          </w:tcPr>
          <w:p w14:paraId="12F3088E" w14:textId="77777777" w:rsidR="00024274" w:rsidRPr="004B204F" w:rsidRDefault="00024274" w:rsidP="00024274">
            <w:pPr>
              <w:spacing w:after="0" w:line="240" w:lineRule="auto"/>
              <w:jc w:val="center"/>
              <w:rPr>
                <w:rFonts w:ascii="Sylfaen" w:eastAsia="Times New Roman" w:hAnsi="Sylfaen" w:cs="Times New Roman"/>
                <w:b/>
                <w:bCs/>
                <w:color w:val="000000"/>
                <w:sz w:val="18"/>
                <w:szCs w:val="18"/>
              </w:rPr>
            </w:pPr>
            <w:r w:rsidRPr="004B204F">
              <w:rPr>
                <w:rFonts w:ascii="Sylfaen" w:eastAsia="Times New Roman" w:hAnsi="Sylfaen" w:cs="Times New Roman"/>
                <w:b/>
                <w:bCs/>
                <w:color w:val="000000"/>
                <w:sz w:val="18"/>
                <w:szCs w:val="18"/>
              </w:rPr>
              <w:t>Difference between actual and estimated AMC</w:t>
            </w:r>
          </w:p>
        </w:tc>
        <w:tc>
          <w:tcPr>
            <w:tcW w:w="1114" w:type="dxa"/>
            <w:tcBorders>
              <w:top w:val="single" w:sz="8" w:space="0" w:color="auto"/>
              <w:left w:val="nil"/>
              <w:bottom w:val="single" w:sz="8" w:space="0" w:color="auto"/>
              <w:right w:val="single" w:sz="4" w:space="0" w:color="auto"/>
            </w:tcBorders>
            <w:shd w:val="clear" w:color="auto" w:fill="auto"/>
            <w:vAlign w:val="center"/>
            <w:hideMark/>
          </w:tcPr>
          <w:p w14:paraId="109BE430" w14:textId="77777777" w:rsidR="00024274" w:rsidRPr="004B204F" w:rsidRDefault="00024274" w:rsidP="00024274">
            <w:pPr>
              <w:spacing w:after="0" w:line="240" w:lineRule="auto"/>
              <w:jc w:val="center"/>
              <w:rPr>
                <w:rFonts w:ascii="Sylfaen" w:eastAsia="Times New Roman" w:hAnsi="Sylfaen" w:cs="Times New Roman"/>
                <w:b/>
                <w:bCs/>
                <w:color w:val="000000"/>
                <w:sz w:val="18"/>
                <w:szCs w:val="18"/>
              </w:rPr>
            </w:pPr>
            <w:r w:rsidRPr="004B204F">
              <w:rPr>
                <w:rFonts w:ascii="Sylfaen" w:eastAsia="Times New Roman" w:hAnsi="Sylfaen" w:cs="Times New Roman"/>
                <w:b/>
                <w:bCs/>
                <w:color w:val="000000"/>
                <w:sz w:val="18"/>
                <w:szCs w:val="18"/>
              </w:rPr>
              <w:t xml:space="preserve">Proposed attrition or adjustment rates </w:t>
            </w:r>
          </w:p>
        </w:tc>
        <w:tc>
          <w:tcPr>
            <w:tcW w:w="5387" w:type="dxa"/>
            <w:tcBorders>
              <w:top w:val="single" w:sz="8" w:space="0" w:color="auto"/>
              <w:left w:val="nil"/>
              <w:bottom w:val="single" w:sz="8" w:space="0" w:color="auto"/>
              <w:right w:val="single" w:sz="8" w:space="0" w:color="auto"/>
            </w:tcBorders>
            <w:shd w:val="clear" w:color="auto" w:fill="auto"/>
            <w:vAlign w:val="center"/>
            <w:hideMark/>
          </w:tcPr>
          <w:p w14:paraId="478DCC8B" w14:textId="77777777" w:rsidR="00024274" w:rsidRPr="004B204F" w:rsidRDefault="00024274" w:rsidP="00024274">
            <w:pPr>
              <w:spacing w:after="0" w:line="240" w:lineRule="auto"/>
              <w:rPr>
                <w:rFonts w:ascii="Sylfaen" w:eastAsia="Times New Roman" w:hAnsi="Sylfaen" w:cs="Times New Roman"/>
                <w:b/>
                <w:bCs/>
                <w:color w:val="000000"/>
                <w:sz w:val="18"/>
                <w:szCs w:val="18"/>
              </w:rPr>
            </w:pPr>
            <w:r w:rsidRPr="004B204F">
              <w:rPr>
                <w:rFonts w:ascii="Sylfaen" w:eastAsia="Times New Roman" w:hAnsi="Sylfaen" w:cs="Times New Roman"/>
                <w:b/>
                <w:bCs/>
                <w:color w:val="000000"/>
                <w:sz w:val="18"/>
                <w:szCs w:val="18"/>
              </w:rPr>
              <w:t xml:space="preserve">Comments </w:t>
            </w:r>
          </w:p>
        </w:tc>
      </w:tr>
      <w:tr w:rsidR="00470CA2" w:rsidRPr="004B204F" w14:paraId="329DD37E"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0A45DDF5" w14:textId="760789C7" w:rsidR="00470CA2" w:rsidRPr="004B204F" w:rsidRDefault="00470CA2" w:rsidP="00024274">
            <w:pPr>
              <w:spacing w:after="0" w:line="240" w:lineRule="auto"/>
              <w:rPr>
                <w:rFonts w:ascii="Sylfaen" w:eastAsia="Times New Roman" w:hAnsi="Sylfaen" w:cs="Times New Roman"/>
                <w:sz w:val="18"/>
                <w:szCs w:val="18"/>
              </w:rPr>
            </w:pPr>
            <w:r>
              <w:rPr>
                <w:rFonts w:ascii="Sylfaen" w:hAnsi="Sylfaen"/>
                <w:sz w:val="18"/>
                <w:szCs w:val="18"/>
              </w:rPr>
              <w:t>E(100)  Ethambutol  100mg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3560BD4C" w14:textId="48C14B1C"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bottom"/>
            <w:hideMark/>
          </w:tcPr>
          <w:p w14:paraId="5B4AD66A" w14:textId="40C4E84A"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858</w:t>
            </w:r>
          </w:p>
        </w:tc>
        <w:tc>
          <w:tcPr>
            <w:tcW w:w="709" w:type="dxa"/>
            <w:tcBorders>
              <w:top w:val="nil"/>
              <w:left w:val="nil"/>
              <w:bottom w:val="single" w:sz="4" w:space="0" w:color="auto"/>
              <w:right w:val="single" w:sz="4" w:space="0" w:color="auto"/>
            </w:tcBorders>
            <w:shd w:val="clear" w:color="auto" w:fill="auto"/>
            <w:noWrap/>
            <w:vAlign w:val="bottom"/>
            <w:hideMark/>
          </w:tcPr>
          <w:p w14:paraId="61107720" w14:textId="50EA1390" w:rsidR="00470CA2" w:rsidRPr="004B204F" w:rsidRDefault="00470CA2"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-858</w:t>
            </w:r>
          </w:p>
        </w:tc>
        <w:tc>
          <w:tcPr>
            <w:tcW w:w="1012" w:type="dxa"/>
            <w:tcBorders>
              <w:top w:val="nil"/>
              <w:left w:val="nil"/>
              <w:bottom w:val="single" w:sz="4" w:space="0" w:color="auto"/>
              <w:right w:val="single" w:sz="4" w:space="0" w:color="auto"/>
            </w:tcBorders>
            <w:shd w:val="clear" w:color="auto" w:fill="auto"/>
            <w:noWrap/>
            <w:vAlign w:val="bottom"/>
            <w:hideMark/>
          </w:tcPr>
          <w:p w14:paraId="4FB6DF90" w14:textId="16D5750F" w:rsidR="00470CA2" w:rsidRPr="004B204F" w:rsidRDefault="00470CA2" w:rsidP="00024274">
            <w:pPr>
              <w:spacing w:after="0" w:line="240" w:lineRule="auto"/>
              <w:jc w:val="right"/>
              <w:rPr>
                <w:rFonts w:ascii="Sylfaen" w:eastAsia="Times New Roman" w:hAnsi="Sylfaen" w:cs="Times New Roman"/>
                <w:sz w:val="18"/>
                <w:szCs w:val="18"/>
              </w:rPr>
            </w:pPr>
            <w:r>
              <w:rPr>
                <w:rFonts w:ascii="Sylfaen" w:hAnsi="Sylfaen"/>
                <w:sz w:val="18"/>
                <w:szCs w:val="18"/>
              </w:rPr>
              <w:t>0%</w:t>
            </w:r>
          </w:p>
        </w:tc>
        <w:tc>
          <w:tcPr>
            <w:tcW w:w="1114" w:type="dxa"/>
            <w:tcBorders>
              <w:top w:val="nil"/>
              <w:left w:val="nil"/>
              <w:bottom w:val="single" w:sz="4" w:space="0" w:color="auto"/>
              <w:right w:val="single" w:sz="4" w:space="0" w:color="auto"/>
            </w:tcBorders>
            <w:shd w:val="clear" w:color="auto" w:fill="auto"/>
            <w:noWrap/>
            <w:vAlign w:val="bottom"/>
            <w:hideMark/>
          </w:tcPr>
          <w:p w14:paraId="35AB8875" w14:textId="366B0C06"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 xml:space="preserve">                     100%</w:t>
            </w:r>
          </w:p>
        </w:tc>
        <w:tc>
          <w:tcPr>
            <w:tcW w:w="5387" w:type="dxa"/>
            <w:tcBorders>
              <w:top w:val="nil"/>
              <w:left w:val="nil"/>
              <w:bottom w:val="single" w:sz="4" w:space="0" w:color="auto"/>
              <w:right w:val="single" w:sz="8" w:space="0" w:color="auto"/>
            </w:tcBorders>
            <w:shd w:val="clear" w:color="auto" w:fill="auto"/>
            <w:vAlign w:val="center"/>
            <w:hideMark/>
          </w:tcPr>
          <w:p w14:paraId="109EAE9F" w14:textId="285FC881" w:rsidR="00470CA2" w:rsidRPr="004B204F" w:rsidRDefault="00470CA2"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Has been received recently, thus, 6 months actual AMC is not real.</w:t>
            </w:r>
          </w:p>
        </w:tc>
      </w:tr>
      <w:tr w:rsidR="00470CA2" w:rsidRPr="004B204F" w14:paraId="4BE5D9D1"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6BC7586B" w14:textId="5AA8D5AE" w:rsidR="00470CA2" w:rsidRPr="004B204F" w:rsidRDefault="00470CA2" w:rsidP="00024274">
            <w:pPr>
              <w:spacing w:after="0" w:line="240" w:lineRule="auto"/>
              <w:rPr>
                <w:rFonts w:ascii="Sylfaen" w:eastAsia="Times New Roman" w:hAnsi="Sylfaen" w:cs="Times New Roman"/>
                <w:sz w:val="18"/>
                <w:szCs w:val="18"/>
              </w:rPr>
            </w:pPr>
            <w:r>
              <w:rPr>
                <w:rFonts w:ascii="Sylfaen" w:hAnsi="Sylfaen"/>
                <w:sz w:val="18"/>
                <w:szCs w:val="18"/>
              </w:rPr>
              <w:t>E(400)  Ethambutol  400mg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5998044B" w14:textId="7E7BD707"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22662</w:t>
            </w:r>
          </w:p>
        </w:tc>
        <w:tc>
          <w:tcPr>
            <w:tcW w:w="1275" w:type="dxa"/>
            <w:tcBorders>
              <w:top w:val="nil"/>
              <w:left w:val="nil"/>
              <w:bottom w:val="single" w:sz="4" w:space="0" w:color="auto"/>
              <w:right w:val="single" w:sz="4" w:space="0" w:color="auto"/>
            </w:tcBorders>
            <w:shd w:val="clear" w:color="auto" w:fill="auto"/>
            <w:noWrap/>
            <w:vAlign w:val="bottom"/>
            <w:hideMark/>
          </w:tcPr>
          <w:p w14:paraId="37E9A204" w14:textId="2C220F34"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6119</w:t>
            </w:r>
          </w:p>
        </w:tc>
        <w:tc>
          <w:tcPr>
            <w:tcW w:w="709" w:type="dxa"/>
            <w:tcBorders>
              <w:top w:val="nil"/>
              <w:left w:val="nil"/>
              <w:bottom w:val="single" w:sz="4" w:space="0" w:color="auto"/>
              <w:right w:val="single" w:sz="4" w:space="0" w:color="auto"/>
            </w:tcBorders>
            <w:shd w:val="clear" w:color="auto" w:fill="auto"/>
            <w:noWrap/>
            <w:vAlign w:val="bottom"/>
            <w:hideMark/>
          </w:tcPr>
          <w:p w14:paraId="18F93518" w14:textId="7B89D85E"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16543</w:t>
            </w:r>
          </w:p>
        </w:tc>
        <w:tc>
          <w:tcPr>
            <w:tcW w:w="1012" w:type="dxa"/>
            <w:tcBorders>
              <w:top w:val="nil"/>
              <w:left w:val="nil"/>
              <w:bottom w:val="single" w:sz="4" w:space="0" w:color="auto"/>
              <w:right w:val="single" w:sz="4" w:space="0" w:color="auto"/>
            </w:tcBorders>
            <w:shd w:val="clear" w:color="auto" w:fill="auto"/>
            <w:noWrap/>
            <w:vAlign w:val="bottom"/>
            <w:hideMark/>
          </w:tcPr>
          <w:p w14:paraId="2B7691B1" w14:textId="61334F1E" w:rsidR="00470CA2" w:rsidRPr="004B204F" w:rsidRDefault="00470CA2" w:rsidP="00024274">
            <w:pPr>
              <w:spacing w:after="0" w:line="240" w:lineRule="auto"/>
              <w:jc w:val="right"/>
              <w:rPr>
                <w:rFonts w:ascii="Sylfaen" w:eastAsia="Times New Roman" w:hAnsi="Sylfaen" w:cs="Times New Roman"/>
                <w:sz w:val="18"/>
                <w:szCs w:val="18"/>
              </w:rPr>
            </w:pPr>
            <w:r>
              <w:rPr>
                <w:rFonts w:ascii="Sylfaen" w:hAnsi="Sylfaen"/>
                <w:sz w:val="18"/>
                <w:szCs w:val="18"/>
              </w:rPr>
              <w:t>370%</w:t>
            </w:r>
          </w:p>
        </w:tc>
        <w:tc>
          <w:tcPr>
            <w:tcW w:w="1114" w:type="dxa"/>
            <w:tcBorders>
              <w:top w:val="nil"/>
              <w:left w:val="nil"/>
              <w:bottom w:val="single" w:sz="4" w:space="0" w:color="auto"/>
              <w:right w:val="single" w:sz="4" w:space="0" w:color="auto"/>
            </w:tcBorders>
            <w:shd w:val="clear" w:color="auto" w:fill="auto"/>
            <w:noWrap/>
            <w:vAlign w:val="bottom"/>
          </w:tcPr>
          <w:p w14:paraId="7EC00113" w14:textId="2BF149D8"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300%</w:t>
            </w:r>
          </w:p>
        </w:tc>
        <w:tc>
          <w:tcPr>
            <w:tcW w:w="5387" w:type="dxa"/>
            <w:tcBorders>
              <w:top w:val="nil"/>
              <w:left w:val="nil"/>
              <w:bottom w:val="single" w:sz="4" w:space="0" w:color="auto"/>
              <w:right w:val="single" w:sz="8" w:space="0" w:color="auto"/>
            </w:tcBorders>
            <w:shd w:val="clear" w:color="auto" w:fill="auto"/>
            <w:vAlign w:val="center"/>
            <w:hideMark/>
          </w:tcPr>
          <w:p w14:paraId="26F62493" w14:textId="6316BEC5" w:rsidR="00470CA2" w:rsidRPr="004B204F" w:rsidRDefault="00470CA2"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Due to the significant difference between actual and estimated AMC, attrition 300% can be used for the quantification</w:t>
            </w:r>
          </w:p>
        </w:tc>
      </w:tr>
      <w:tr w:rsidR="00470CA2" w:rsidRPr="004B204F" w14:paraId="2056A649" w14:textId="77777777" w:rsidTr="00284FCB">
        <w:trPr>
          <w:trHeight w:val="24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4BE20C87" w14:textId="1F45BB3A" w:rsidR="00470CA2" w:rsidRPr="004B204F" w:rsidRDefault="00470CA2" w:rsidP="00024274">
            <w:pPr>
              <w:spacing w:after="0" w:line="240" w:lineRule="auto"/>
              <w:rPr>
                <w:rFonts w:ascii="Sylfaen" w:eastAsia="Times New Roman" w:hAnsi="Sylfaen" w:cs="Times New Roman"/>
                <w:sz w:val="18"/>
                <w:szCs w:val="18"/>
              </w:rPr>
            </w:pPr>
            <w:r>
              <w:rPr>
                <w:rFonts w:ascii="Sylfaen" w:hAnsi="Sylfaen"/>
                <w:sz w:val="18"/>
                <w:szCs w:val="18"/>
              </w:rPr>
              <w:t>H(100)  Isoniazid  100mg  Film uncoated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3A077C92" w14:textId="30A44475"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985</w:t>
            </w:r>
          </w:p>
        </w:tc>
        <w:tc>
          <w:tcPr>
            <w:tcW w:w="1275" w:type="dxa"/>
            <w:tcBorders>
              <w:top w:val="nil"/>
              <w:left w:val="nil"/>
              <w:bottom w:val="single" w:sz="4" w:space="0" w:color="auto"/>
              <w:right w:val="single" w:sz="4" w:space="0" w:color="auto"/>
            </w:tcBorders>
            <w:shd w:val="clear" w:color="auto" w:fill="auto"/>
            <w:noWrap/>
            <w:vAlign w:val="bottom"/>
            <w:hideMark/>
          </w:tcPr>
          <w:p w14:paraId="4C42CB99" w14:textId="2A364725"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1045</w:t>
            </w:r>
          </w:p>
        </w:tc>
        <w:tc>
          <w:tcPr>
            <w:tcW w:w="709" w:type="dxa"/>
            <w:tcBorders>
              <w:top w:val="nil"/>
              <w:left w:val="nil"/>
              <w:bottom w:val="single" w:sz="4" w:space="0" w:color="auto"/>
              <w:right w:val="single" w:sz="4" w:space="0" w:color="auto"/>
            </w:tcBorders>
            <w:shd w:val="clear" w:color="auto" w:fill="auto"/>
            <w:noWrap/>
            <w:vAlign w:val="bottom"/>
            <w:hideMark/>
          </w:tcPr>
          <w:p w14:paraId="39898F43" w14:textId="574F3F8F" w:rsidR="00470CA2" w:rsidRPr="004B204F" w:rsidRDefault="00470CA2"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-60</w:t>
            </w:r>
          </w:p>
        </w:tc>
        <w:tc>
          <w:tcPr>
            <w:tcW w:w="1012" w:type="dxa"/>
            <w:tcBorders>
              <w:top w:val="nil"/>
              <w:left w:val="nil"/>
              <w:bottom w:val="single" w:sz="4" w:space="0" w:color="auto"/>
              <w:right w:val="single" w:sz="4" w:space="0" w:color="auto"/>
            </w:tcBorders>
            <w:shd w:val="clear" w:color="auto" w:fill="auto"/>
            <w:noWrap/>
            <w:vAlign w:val="bottom"/>
            <w:hideMark/>
          </w:tcPr>
          <w:p w14:paraId="6D49DFA5" w14:textId="1CA51BE7" w:rsidR="00470CA2" w:rsidRPr="004B204F" w:rsidRDefault="00470CA2" w:rsidP="00024274">
            <w:pPr>
              <w:spacing w:after="0" w:line="240" w:lineRule="auto"/>
              <w:jc w:val="right"/>
              <w:rPr>
                <w:rFonts w:ascii="Sylfaen" w:eastAsia="Times New Roman" w:hAnsi="Sylfaen" w:cs="Times New Roman"/>
                <w:sz w:val="18"/>
                <w:szCs w:val="18"/>
              </w:rPr>
            </w:pPr>
            <w:r>
              <w:rPr>
                <w:rFonts w:ascii="Sylfaen" w:hAnsi="Sylfaen"/>
                <w:sz w:val="18"/>
                <w:szCs w:val="18"/>
              </w:rPr>
              <w:t>94%</w:t>
            </w:r>
          </w:p>
        </w:tc>
        <w:tc>
          <w:tcPr>
            <w:tcW w:w="1114" w:type="dxa"/>
            <w:tcBorders>
              <w:top w:val="nil"/>
              <w:left w:val="nil"/>
              <w:bottom w:val="single" w:sz="4" w:space="0" w:color="auto"/>
              <w:right w:val="single" w:sz="4" w:space="0" w:color="auto"/>
            </w:tcBorders>
            <w:shd w:val="clear" w:color="auto" w:fill="auto"/>
            <w:noWrap/>
            <w:vAlign w:val="bottom"/>
            <w:hideMark/>
          </w:tcPr>
          <w:p w14:paraId="4615A2C5" w14:textId="32BC599D" w:rsidR="00470CA2" w:rsidRPr="004B204F" w:rsidRDefault="00470CA2"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100%</w:t>
            </w:r>
          </w:p>
        </w:tc>
        <w:tc>
          <w:tcPr>
            <w:tcW w:w="5387" w:type="dxa"/>
            <w:tcBorders>
              <w:top w:val="nil"/>
              <w:left w:val="nil"/>
              <w:bottom w:val="nil"/>
              <w:right w:val="single" w:sz="8" w:space="0" w:color="auto"/>
            </w:tcBorders>
            <w:shd w:val="clear" w:color="auto" w:fill="auto"/>
            <w:vAlign w:val="center"/>
            <w:hideMark/>
          </w:tcPr>
          <w:p w14:paraId="471233B6" w14:textId="2A402A13" w:rsidR="00470CA2" w:rsidRPr="004B204F" w:rsidRDefault="00470CA2"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 </w:t>
            </w:r>
          </w:p>
        </w:tc>
      </w:tr>
      <w:tr w:rsidR="00137D19" w:rsidRPr="004B204F" w14:paraId="2A97D238"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3735F7D7" w14:textId="208D29AC"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H(300)  Isoniazid  300mg  Film uncoated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2C71CB39" w14:textId="0B1396DA"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2649</w:t>
            </w:r>
          </w:p>
        </w:tc>
        <w:tc>
          <w:tcPr>
            <w:tcW w:w="1275" w:type="dxa"/>
            <w:tcBorders>
              <w:top w:val="nil"/>
              <w:left w:val="nil"/>
              <w:bottom w:val="single" w:sz="4" w:space="0" w:color="auto"/>
              <w:right w:val="single" w:sz="4" w:space="0" w:color="auto"/>
            </w:tcBorders>
            <w:shd w:val="clear" w:color="auto" w:fill="auto"/>
            <w:noWrap/>
            <w:vAlign w:val="bottom"/>
            <w:hideMark/>
          </w:tcPr>
          <w:p w14:paraId="248E1490" w14:textId="4B88E391"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733</w:t>
            </w:r>
          </w:p>
        </w:tc>
        <w:tc>
          <w:tcPr>
            <w:tcW w:w="709" w:type="dxa"/>
            <w:tcBorders>
              <w:top w:val="nil"/>
              <w:left w:val="nil"/>
              <w:bottom w:val="single" w:sz="4" w:space="0" w:color="auto"/>
              <w:right w:val="single" w:sz="4" w:space="0" w:color="auto"/>
            </w:tcBorders>
            <w:shd w:val="clear" w:color="auto" w:fill="auto"/>
            <w:noWrap/>
            <w:vAlign w:val="bottom"/>
            <w:hideMark/>
          </w:tcPr>
          <w:p w14:paraId="79B79D65" w14:textId="5340DE0E"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1916</w:t>
            </w:r>
          </w:p>
        </w:tc>
        <w:tc>
          <w:tcPr>
            <w:tcW w:w="1012" w:type="dxa"/>
            <w:tcBorders>
              <w:top w:val="nil"/>
              <w:left w:val="nil"/>
              <w:bottom w:val="single" w:sz="4" w:space="0" w:color="auto"/>
              <w:right w:val="single" w:sz="4" w:space="0" w:color="auto"/>
            </w:tcBorders>
            <w:shd w:val="clear" w:color="auto" w:fill="auto"/>
            <w:noWrap/>
            <w:vAlign w:val="bottom"/>
            <w:hideMark/>
          </w:tcPr>
          <w:p w14:paraId="141E17AB" w14:textId="0E3E6CAA"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361%</w:t>
            </w:r>
          </w:p>
        </w:tc>
        <w:tc>
          <w:tcPr>
            <w:tcW w:w="1114" w:type="dxa"/>
            <w:tcBorders>
              <w:top w:val="nil"/>
              <w:left w:val="nil"/>
              <w:bottom w:val="single" w:sz="4" w:space="0" w:color="auto"/>
              <w:right w:val="single" w:sz="4" w:space="0" w:color="auto"/>
            </w:tcBorders>
            <w:shd w:val="clear" w:color="auto" w:fill="auto"/>
            <w:noWrap/>
            <w:vAlign w:val="bottom"/>
          </w:tcPr>
          <w:p w14:paraId="617EA4DB" w14:textId="4E4EF2C4" w:rsidR="00137D19" w:rsidRPr="004B204F" w:rsidRDefault="00137D19" w:rsidP="00137D19">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300%</w:t>
            </w:r>
          </w:p>
        </w:tc>
        <w:tc>
          <w:tcPr>
            <w:tcW w:w="5387" w:type="dxa"/>
            <w:tcBorders>
              <w:top w:val="single" w:sz="4" w:space="0" w:color="auto"/>
              <w:left w:val="nil"/>
              <w:bottom w:val="single" w:sz="4" w:space="0" w:color="auto"/>
              <w:right w:val="single" w:sz="8" w:space="0" w:color="auto"/>
            </w:tcBorders>
            <w:shd w:val="clear" w:color="auto" w:fill="auto"/>
            <w:vAlign w:val="center"/>
            <w:hideMark/>
          </w:tcPr>
          <w:p w14:paraId="52874611" w14:textId="40A77C8A"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Due to the significant difference between actual and estimated AMC, attrition 300% can be used for the quantification</w:t>
            </w:r>
          </w:p>
        </w:tc>
      </w:tr>
      <w:tr w:rsidR="00137D19" w:rsidRPr="004B204F" w14:paraId="3B18EFCB"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1D68723B" w14:textId="5DB0490E"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R(150)  Rifampicin  150mg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4AF30AA3" w14:textId="54CA05E8"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4204</w:t>
            </w:r>
          </w:p>
        </w:tc>
        <w:tc>
          <w:tcPr>
            <w:tcW w:w="1275" w:type="dxa"/>
            <w:tcBorders>
              <w:top w:val="nil"/>
              <w:left w:val="nil"/>
              <w:bottom w:val="single" w:sz="4" w:space="0" w:color="auto"/>
              <w:right w:val="single" w:sz="4" w:space="0" w:color="auto"/>
            </w:tcBorders>
            <w:shd w:val="clear" w:color="auto" w:fill="auto"/>
            <w:noWrap/>
            <w:vAlign w:val="bottom"/>
            <w:hideMark/>
          </w:tcPr>
          <w:p w14:paraId="68EBFACF" w14:textId="7FED0C42"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2741</w:t>
            </w:r>
          </w:p>
        </w:tc>
        <w:tc>
          <w:tcPr>
            <w:tcW w:w="709" w:type="dxa"/>
            <w:tcBorders>
              <w:top w:val="nil"/>
              <w:left w:val="nil"/>
              <w:bottom w:val="single" w:sz="4" w:space="0" w:color="auto"/>
              <w:right w:val="single" w:sz="4" w:space="0" w:color="auto"/>
            </w:tcBorders>
            <w:shd w:val="clear" w:color="auto" w:fill="auto"/>
            <w:noWrap/>
            <w:vAlign w:val="bottom"/>
            <w:hideMark/>
          </w:tcPr>
          <w:p w14:paraId="4001D11C" w14:textId="3EC3FBA2"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1463</w:t>
            </w:r>
          </w:p>
        </w:tc>
        <w:tc>
          <w:tcPr>
            <w:tcW w:w="1012" w:type="dxa"/>
            <w:tcBorders>
              <w:top w:val="nil"/>
              <w:left w:val="nil"/>
              <w:bottom w:val="single" w:sz="4" w:space="0" w:color="auto"/>
              <w:right w:val="single" w:sz="4" w:space="0" w:color="auto"/>
            </w:tcBorders>
            <w:shd w:val="clear" w:color="auto" w:fill="auto"/>
            <w:noWrap/>
            <w:vAlign w:val="bottom"/>
            <w:hideMark/>
          </w:tcPr>
          <w:p w14:paraId="20BFE6F5" w14:textId="34824E48"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153%</w:t>
            </w:r>
          </w:p>
        </w:tc>
        <w:tc>
          <w:tcPr>
            <w:tcW w:w="1114" w:type="dxa"/>
            <w:tcBorders>
              <w:top w:val="nil"/>
              <w:left w:val="nil"/>
              <w:bottom w:val="single" w:sz="4" w:space="0" w:color="auto"/>
              <w:right w:val="single" w:sz="4" w:space="0" w:color="auto"/>
            </w:tcBorders>
            <w:shd w:val="clear" w:color="auto" w:fill="auto"/>
            <w:noWrap/>
            <w:vAlign w:val="bottom"/>
          </w:tcPr>
          <w:p w14:paraId="7D0BF8ED" w14:textId="7C5D46A3"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200%</w:t>
            </w:r>
          </w:p>
        </w:tc>
        <w:tc>
          <w:tcPr>
            <w:tcW w:w="5387" w:type="dxa"/>
            <w:tcBorders>
              <w:top w:val="nil"/>
              <w:left w:val="nil"/>
              <w:bottom w:val="single" w:sz="4" w:space="0" w:color="auto"/>
              <w:right w:val="single" w:sz="8" w:space="0" w:color="auto"/>
            </w:tcBorders>
            <w:shd w:val="clear" w:color="auto" w:fill="auto"/>
            <w:vAlign w:val="center"/>
            <w:hideMark/>
          </w:tcPr>
          <w:p w14:paraId="4F599794" w14:textId="7E5DAE9C"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Due to the significant difference between actual and estimated AMC, attrition 200% can be used for the quantification</w:t>
            </w:r>
          </w:p>
        </w:tc>
      </w:tr>
      <w:tr w:rsidR="00137D19" w:rsidRPr="004B204F" w14:paraId="64A517D2" w14:textId="77777777" w:rsidTr="00284FCB">
        <w:trPr>
          <w:trHeight w:val="24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46B40F38" w14:textId="0F4A30E7"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2-FDC RH (150/75)  150mg+75mg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04B8B455" w14:textId="199A3F00"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70013</w:t>
            </w:r>
          </w:p>
        </w:tc>
        <w:tc>
          <w:tcPr>
            <w:tcW w:w="1275" w:type="dxa"/>
            <w:tcBorders>
              <w:top w:val="nil"/>
              <w:left w:val="nil"/>
              <w:bottom w:val="single" w:sz="4" w:space="0" w:color="auto"/>
              <w:right w:val="single" w:sz="4" w:space="0" w:color="auto"/>
            </w:tcBorders>
            <w:shd w:val="clear" w:color="auto" w:fill="auto"/>
            <w:noWrap/>
            <w:vAlign w:val="bottom"/>
            <w:hideMark/>
          </w:tcPr>
          <w:p w14:paraId="3CEAE451" w14:textId="5125675D"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90298</w:t>
            </w:r>
          </w:p>
        </w:tc>
        <w:tc>
          <w:tcPr>
            <w:tcW w:w="709" w:type="dxa"/>
            <w:tcBorders>
              <w:top w:val="nil"/>
              <w:left w:val="nil"/>
              <w:bottom w:val="single" w:sz="4" w:space="0" w:color="auto"/>
              <w:right w:val="single" w:sz="4" w:space="0" w:color="auto"/>
            </w:tcBorders>
            <w:shd w:val="clear" w:color="auto" w:fill="auto"/>
            <w:noWrap/>
            <w:vAlign w:val="bottom"/>
            <w:hideMark/>
          </w:tcPr>
          <w:p w14:paraId="1A45BD30" w14:textId="1D8E483A"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-20285</w:t>
            </w:r>
          </w:p>
        </w:tc>
        <w:tc>
          <w:tcPr>
            <w:tcW w:w="1012" w:type="dxa"/>
            <w:tcBorders>
              <w:top w:val="nil"/>
              <w:left w:val="nil"/>
              <w:bottom w:val="single" w:sz="4" w:space="0" w:color="auto"/>
              <w:right w:val="single" w:sz="4" w:space="0" w:color="auto"/>
            </w:tcBorders>
            <w:shd w:val="clear" w:color="auto" w:fill="auto"/>
            <w:noWrap/>
            <w:vAlign w:val="bottom"/>
            <w:hideMark/>
          </w:tcPr>
          <w:p w14:paraId="0077920A" w14:textId="174A20C6"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78%</w:t>
            </w:r>
          </w:p>
        </w:tc>
        <w:tc>
          <w:tcPr>
            <w:tcW w:w="1114" w:type="dxa"/>
            <w:tcBorders>
              <w:top w:val="nil"/>
              <w:left w:val="nil"/>
              <w:bottom w:val="single" w:sz="4" w:space="0" w:color="auto"/>
              <w:right w:val="single" w:sz="4" w:space="0" w:color="auto"/>
            </w:tcBorders>
            <w:shd w:val="clear" w:color="auto" w:fill="auto"/>
            <w:noWrap/>
            <w:vAlign w:val="bottom"/>
            <w:hideMark/>
          </w:tcPr>
          <w:p w14:paraId="062A3492" w14:textId="4AD28B19"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100%</w:t>
            </w:r>
          </w:p>
        </w:tc>
        <w:tc>
          <w:tcPr>
            <w:tcW w:w="5387" w:type="dxa"/>
            <w:tcBorders>
              <w:top w:val="nil"/>
              <w:left w:val="nil"/>
              <w:bottom w:val="single" w:sz="4" w:space="0" w:color="auto"/>
              <w:right w:val="single" w:sz="8" w:space="0" w:color="auto"/>
            </w:tcBorders>
            <w:shd w:val="clear" w:color="auto" w:fill="auto"/>
            <w:vAlign w:val="center"/>
            <w:hideMark/>
          </w:tcPr>
          <w:p w14:paraId="1C2F7B97" w14:textId="66859100"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Difference is not significant, so 100% attrition can be applied</w:t>
            </w:r>
          </w:p>
        </w:tc>
      </w:tr>
      <w:tr w:rsidR="00137D19" w:rsidRPr="004B204F" w14:paraId="2CF876AB"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2C8FD22E" w14:textId="21A07047"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2-FDC RH (75/50)  75mg+50mg  Dispersible tablet(s)</w:t>
            </w:r>
          </w:p>
        </w:tc>
        <w:tc>
          <w:tcPr>
            <w:tcW w:w="1134" w:type="dxa"/>
            <w:tcBorders>
              <w:top w:val="nil"/>
              <w:left w:val="nil"/>
              <w:bottom w:val="single" w:sz="4" w:space="0" w:color="auto"/>
              <w:right w:val="single" w:sz="4" w:space="0" w:color="auto"/>
            </w:tcBorders>
            <w:shd w:val="clear" w:color="auto" w:fill="auto"/>
            <w:noWrap/>
            <w:vAlign w:val="bottom"/>
            <w:hideMark/>
          </w:tcPr>
          <w:p w14:paraId="247F0CBF" w14:textId="577F018F"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326</w:t>
            </w:r>
          </w:p>
        </w:tc>
        <w:tc>
          <w:tcPr>
            <w:tcW w:w="1275" w:type="dxa"/>
            <w:tcBorders>
              <w:top w:val="nil"/>
              <w:left w:val="nil"/>
              <w:bottom w:val="single" w:sz="4" w:space="0" w:color="auto"/>
              <w:right w:val="single" w:sz="4" w:space="0" w:color="auto"/>
            </w:tcBorders>
            <w:shd w:val="clear" w:color="auto" w:fill="auto"/>
            <w:noWrap/>
            <w:vAlign w:val="bottom"/>
            <w:hideMark/>
          </w:tcPr>
          <w:p w14:paraId="3918D3A7" w14:textId="4463D69F"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950</w:t>
            </w:r>
          </w:p>
        </w:tc>
        <w:tc>
          <w:tcPr>
            <w:tcW w:w="709" w:type="dxa"/>
            <w:tcBorders>
              <w:top w:val="nil"/>
              <w:left w:val="nil"/>
              <w:bottom w:val="single" w:sz="4" w:space="0" w:color="auto"/>
              <w:right w:val="single" w:sz="4" w:space="0" w:color="auto"/>
            </w:tcBorders>
            <w:shd w:val="clear" w:color="auto" w:fill="auto"/>
            <w:noWrap/>
            <w:vAlign w:val="bottom"/>
            <w:hideMark/>
          </w:tcPr>
          <w:p w14:paraId="087C8676" w14:textId="7A9CC394"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-624</w:t>
            </w:r>
          </w:p>
        </w:tc>
        <w:tc>
          <w:tcPr>
            <w:tcW w:w="1012" w:type="dxa"/>
            <w:tcBorders>
              <w:top w:val="nil"/>
              <w:left w:val="nil"/>
              <w:bottom w:val="single" w:sz="4" w:space="0" w:color="auto"/>
              <w:right w:val="single" w:sz="4" w:space="0" w:color="auto"/>
            </w:tcBorders>
            <w:shd w:val="clear" w:color="auto" w:fill="auto"/>
            <w:noWrap/>
            <w:vAlign w:val="bottom"/>
            <w:hideMark/>
          </w:tcPr>
          <w:p w14:paraId="2C3F19B6" w14:textId="2E71274E"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34%</w:t>
            </w:r>
          </w:p>
        </w:tc>
        <w:tc>
          <w:tcPr>
            <w:tcW w:w="1114" w:type="dxa"/>
            <w:tcBorders>
              <w:top w:val="nil"/>
              <w:left w:val="nil"/>
              <w:bottom w:val="single" w:sz="4" w:space="0" w:color="auto"/>
              <w:right w:val="single" w:sz="4" w:space="0" w:color="auto"/>
            </w:tcBorders>
            <w:shd w:val="clear" w:color="auto" w:fill="auto"/>
            <w:noWrap/>
            <w:vAlign w:val="bottom"/>
            <w:hideMark/>
          </w:tcPr>
          <w:p w14:paraId="0BCA217A" w14:textId="498AC35E"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50%</w:t>
            </w:r>
          </w:p>
        </w:tc>
        <w:tc>
          <w:tcPr>
            <w:tcW w:w="5387" w:type="dxa"/>
            <w:tcBorders>
              <w:top w:val="nil"/>
              <w:left w:val="nil"/>
              <w:bottom w:val="nil"/>
              <w:right w:val="single" w:sz="8" w:space="0" w:color="auto"/>
            </w:tcBorders>
            <w:shd w:val="clear" w:color="auto" w:fill="auto"/>
            <w:vAlign w:val="center"/>
            <w:hideMark/>
          </w:tcPr>
          <w:p w14:paraId="64730E4C" w14:textId="644915FE"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Due to the significant difference between actual and estimated AMC, attrition 50% can be used for the quantification</w:t>
            </w:r>
          </w:p>
        </w:tc>
      </w:tr>
      <w:tr w:rsidR="00137D19" w:rsidRPr="004B204F" w14:paraId="6A757CEE"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52ED37AA" w14:textId="6CA6B5BC"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3-FDC RHZ (75/50/150)  75mg+50mg+150mg  Dispersible tablet(s)</w:t>
            </w:r>
          </w:p>
        </w:tc>
        <w:tc>
          <w:tcPr>
            <w:tcW w:w="1134" w:type="dxa"/>
            <w:tcBorders>
              <w:top w:val="nil"/>
              <w:left w:val="nil"/>
              <w:bottom w:val="single" w:sz="4" w:space="0" w:color="auto"/>
              <w:right w:val="single" w:sz="4" w:space="0" w:color="auto"/>
            </w:tcBorders>
            <w:shd w:val="clear" w:color="auto" w:fill="auto"/>
            <w:noWrap/>
            <w:vAlign w:val="bottom"/>
            <w:hideMark/>
          </w:tcPr>
          <w:p w14:paraId="717D61C7" w14:textId="7EBB4BF0"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308</w:t>
            </w:r>
          </w:p>
        </w:tc>
        <w:tc>
          <w:tcPr>
            <w:tcW w:w="1275" w:type="dxa"/>
            <w:tcBorders>
              <w:top w:val="nil"/>
              <w:left w:val="nil"/>
              <w:bottom w:val="single" w:sz="4" w:space="0" w:color="auto"/>
              <w:right w:val="single" w:sz="4" w:space="0" w:color="auto"/>
            </w:tcBorders>
            <w:shd w:val="clear" w:color="auto" w:fill="auto"/>
            <w:noWrap/>
            <w:vAlign w:val="bottom"/>
            <w:hideMark/>
          </w:tcPr>
          <w:p w14:paraId="721CF425" w14:textId="7E977981"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552</w:t>
            </w:r>
          </w:p>
        </w:tc>
        <w:tc>
          <w:tcPr>
            <w:tcW w:w="709" w:type="dxa"/>
            <w:tcBorders>
              <w:top w:val="nil"/>
              <w:left w:val="nil"/>
              <w:bottom w:val="single" w:sz="4" w:space="0" w:color="auto"/>
              <w:right w:val="single" w:sz="4" w:space="0" w:color="auto"/>
            </w:tcBorders>
            <w:shd w:val="clear" w:color="auto" w:fill="auto"/>
            <w:noWrap/>
            <w:vAlign w:val="bottom"/>
            <w:hideMark/>
          </w:tcPr>
          <w:p w14:paraId="5BCF1C03" w14:textId="408D187F"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-244</w:t>
            </w:r>
          </w:p>
        </w:tc>
        <w:tc>
          <w:tcPr>
            <w:tcW w:w="1012" w:type="dxa"/>
            <w:tcBorders>
              <w:top w:val="nil"/>
              <w:left w:val="nil"/>
              <w:bottom w:val="single" w:sz="4" w:space="0" w:color="auto"/>
              <w:right w:val="single" w:sz="4" w:space="0" w:color="auto"/>
            </w:tcBorders>
            <w:shd w:val="clear" w:color="auto" w:fill="auto"/>
            <w:noWrap/>
            <w:vAlign w:val="bottom"/>
            <w:hideMark/>
          </w:tcPr>
          <w:p w14:paraId="33728093" w14:textId="7042D94B"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56%</w:t>
            </w:r>
          </w:p>
        </w:tc>
        <w:tc>
          <w:tcPr>
            <w:tcW w:w="1114" w:type="dxa"/>
            <w:tcBorders>
              <w:top w:val="nil"/>
              <w:left w:val="nil"/>
              <w:bottom w:val="single" w:sz="4" w:space="0" w:color="auto"/>
              <w:right w:val="single" w:sz="4" w:space="0" w:color="auto"/>
            </w:tcBorders>
            <w:shd w:val="clear" w:color="auto" w:fill="auto"/>
            <w:noWrap/>
            <w:vAlign w:val="bottom"/>
            <w:hideMark/>
          </w:tcPr>
          <w:p w14:paraId="4ABB46F1" w14:textId="1EC49C14"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50%</w:t>
            </w:r>
          </w:p>
        </w:tc>
        <w:tc>
          <w:tcPr>
            <w:tcW w:w="5387" w:type="dxa"/>
            <w:tcBorders>
              <w:top w:val="single" w:sz="4" w:space="0" w:color="auto"/>
              <w:left w:val="nil"/>
              <w:bottom w:val="single" w:sz="4" w:space="0" w:color="auto"/>
              <w:right w:val="single" w:sz="8" w:space="0" w:color="auto"/>
            </w:tcBorders>
            <w:shd w:val="clear" w:color="auto" w:fill="auto"/>
            <w:vAlign w:val="center"/>
            <w:hideMark/>
          </w:tcPr>
          <w:p w14:paraId="0D9D6698" w14:textId="02B7A2AA"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Due to the significant difference between actual and estimated AMC, attrition 50% can be used for the quantification</w:t>
            </w:r>
          </w:p>
        </w:tc>
      </w:tr>
      <w:tr w:rsidR="00137D19" w:rsidRPr="004B204F" w14:paraId="3034FE30" w14:textId="77777777" w:rsidTr="00284FCB">
        <w:trPr>
          <w:trHeight w:val="66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38469AA4" w14:textId="3322D4BA"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4-FDC RHZE (150/75/400/275)  150mg+75mg+400mg+275mg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07A759CD" w14:textId="09BF1EE9"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36578</w:t>
            </w:r>
          </w:p>
        </w:tc>
        <w:tc>
          <w:tcPr>
            <w:tcW w:w="1275" w:type="dxa"/>
            <w:tcBorders>
              <w:top w:val="nil"/>
              <w:left w:val="nil"/>
              <w:bottom w:val="single" w:sz="4" w:space="0" w:color="auto"/>
              <w:right w:val="single" w:sz="4" w:space="0" w:color="auto"/>
            </w:tcBorders>
            <w:shd w:val="clear" w:color="auto" w:fill="auto"/>
            <w:noWrap/>
            <w:vAlign w:val="bottom"/>
            <w:hideMark/>
          </w:tcPr>
          <w:p w14:paraId="3A2CC73E" w14:textId="30AFD7CB"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45612</w:t>
            </w:r>
          </w:p>
        </w:tc>
        <w:tc>
          <w:tcPr>
            <w:tcW w:w="709" w:type="dxa"/>
            <w:tcBorders>
              <w:top w:val="nil"/>
              <w:left w:val="nil"/>
              <w:bottom w:val="single" w:sz="4" w:space="0" w:color="auto"/>
              <w:right w:val="single" w:sz="4" w:space="0" w:color="auto"/>
            </w:tcBorders>
            <w:shd w:val="clear" w:color="auto" w:fill="auto"/>
            <w:noWrap/>
            <w:vAlign w:val="bottom"/>
            <w:hideMark/>
          </w:tcPr>
          <w:p w14:paraId="62E47116" w14:textId="5B686637"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-9034</w:t>
            </w:r>
          </w:p>
        </w:tc>
        <w:tc>
          <w:tcPr>
            <w:tcW w:w="1012" w:type="dxa"/>
            <w:tcBorders>
              <w:top w:val="nil"/>
              <w:left w:val="nil"/>
              <w:bottom w:val="single" w:sz="4" w:space="0" w:color="auto"/>
              <w:right w:val="single" w:sz="4" w:space="0" w:color="auto"/>
            </w:tcBorders>
            <w:shd w:val="clear" w:color="auto" w:fill="auto"/>
            <w:noWrap/>
            <w:vAlign w:val="bottom"/>
            <w:hideMark/>
          </w:tcPr>
          <w:p w14:paraId="70D3317B" w14:textId="05CAB7DC"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80%</w:t>
            </w:r>
          </w:p>
        </w:tc>
        <w:tc>
          <w:tcPr>
            <w:tcW w:w="1114" w:type="dxa"/>
            <w:tcBorders>
              <w:top w:val="nil"/>
              <w:left w:val="nil"/>
              <w:bottom w:val="single" w:sz="4" w:space="0" w:color="auto"/>
              <w:right w:val="single" w:sz="4" w:space="0" w:color="auto"/>
            </w:tcBorders>
            <w:shd w:val="clear" w:color="auto" w:fill="auto"/>
            <w:noWrap/>
            <w:vAlign w:val="bottom"/>
            <w:hideMark/>
          </w:tcPr>
          <w:p w14:paraId="711E2960" w14:textId="79D8D96A"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100%</w:t>
            </w:r>
          </w:p>
        </w:tc>
        <w:tc>
          <w:tcPr>
            <w:tcW w:w="5387" w:type="dxa"/>
            <w:tcBorders>
              <w:top w:val="nil"/>
              <w:left w:val="nil"/>
              <w:bottom w:val="single" w:sz="4" w:space="0" w:color="auto"/>
              <w:right w:val="single" w:sz="8" w:space="0" w:color="auto"/>
            </w:tcBorders>
            <w:shd w:val="clear" w:color="auto" w:fill="auto"/>
            <w:vAlign w:val="center"/>
            <w:hideMark/>
          </w:tcPr>
          <w:p w14:paraId="2D264515" w14:textId="77C5762C"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Difference is not significant, so 100% attrition can be applied</w:t>
            </w:r>
          </w:p>
        </w:tc>
      </w:tr>
      <w:tr w:rsidR="00137D19" w:rsidRPr="004B204F" w14:paraId="56E29C21" w14:textId="77777777" w:rsidTr="00284FCB">
        <w:trPr>
          <w:trHeight w:val="367"/>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7C083CD1" w14:textId="35A76813" w:rsidR="00137D19" w:rsidRPr="004B204F" w:rsidRDefault="00137D19" w:rsidP="00024274">
            <w:pPr>
              <w:spacing w:after="0" w:line="240" w:lineRule="auto"/>
              <w:rPr>
                <w:rFonts w:ascii="Sylfaen" w:eastAsia="Times New Roman" w:hAnsi="Sylfaen" w:cs="Times New Roman"/>
                <w:sz w:val="18"/>
                <w:szCs w:val="18"/>
              </w:rPr>
            </w:pPr>
            <w:proofErr w:type="spellStart"/>
            <w:r>
              <w:rPr>
                <w:rFonts w:ascii="Sylfaen" w:hAnsi="Sylfaen"/>
                <w:sz w:val="18"/>
                <w:szCs w:val="18"/>
              </w:rPr>
              <w:t>Rpt</w:t>
            </w:r>
            <w:proofErr w:type="spellEnd"/>
            <w:r>
              <w:rPr>
                <w:rFonts w:ascii="Sylfaen" w:hAnsi="Sylfaen"/>
                <w:sz w:val="18"/>
                <w:szCs w:val="18"/>
              </w:rPr>
              <w:t xml:space="preserve">(150)  </w:t>
            </w:r>
            <w:proofErr w:type="spellStart"/>
            <w:r>
              <w:rPr>
                <w:rFonts w:ascii="Sylfaen" w:hAnsi="Sylfaen"/>
                <w:sz w:val="18"/>
                <w:szCs w:val="18"/>
              </w:rPr>
              <w:t>Rifapentine</w:t>
            </w:r>
            <w:proofErr w:type="spellEnd"/>
            <w:r>
              <w:rPr>
                <w:rFonts w:ascii="Sylfaen" w:hAnsi="Sylfaen"/>
                <w:sz w:val="18"/>
                <w:szCs w:val="18"/>
              </w:rPr>
              <w:t xml:space="preserve">  150mg  Film coated tablet(s)</w:t>
            </w:r>
          </w:p>
        </w:tc>
        <w:tc>
          <w:tcPr>
            <w:tcW w:w="1134" w:type="dxa"/>
            <w:tcBorders>
              <w:top w:val="nil"/>
              <w:left w:val="nil"/>
              <w:bottom w:val="single" w:sz="4" w:space="0" w:color="auto"/>
              <w:right w:val="single" w:sz="4" w:space="0" w:color="auto"/>
            </w:tcBorders>
            <w:shd w:val="clear" w:color="auto" w:fill="auto"/>
            <w:noWrap/>
            <w:vAlign w:val="bottom"/>
            <w:hideMark/>
          </w:tcPr>
          <w:p w14:paraId="631225C5" w14:textId="1117C403"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bottom"/>
            <w:hideMark/>
          </w:tcPr>
          <w:p w14:paraId="4A3FDC8B" w14:textId="199ED3AC"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150</w:t>
            </w:r>
          </w:p>
        </w:tc>
        <w:tc>
          <w:tcPr>
            <w:tcW w:w="709" w:type="dxa"/>
            <w:tcBorders>
              <w:top w:val="nil"/>
              <w:left w:val="nil"/>
              <w:bottom w:val="single" w:sz="4" w:space="0" w:color="auto"/>
              <w:right w:val="single" w:sz="4" w:space="0" w:color="auto"/>
            </w:tcBorders>
            <w:shd w:val="clear" w:color="auto" w:fill="auto"/>
            <w:noWrap/>
            <w:vAlign w:val="bottom"/>
            <w:hideMark/>
          </w:tcPr>
          <w:p w14:paraId="0EFCA281" w14:textId="7DB5AB57"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-150</w:t>
            </w:r>
          </w:p>
        </w:tc>
        <w:tc>
          <w:tcPr>
            <w:tcW w:w="1012" w:type="dxa"/>
            <w:tcBorders>
              <w:top w:val="nil"/>
              <w:left w:val="nil"/>
              <w:bottom w:val="single" w:sz="4" w:space="0" w:color="auto"/>
              <w:right w:val="single" w:sz="4" w:space="0" w:color="auto"/>
            </w:tcBorders>
            <w:shd w:val="clear" w:color="auto" w:fill="auto"/>
            <w:noWrap/>
            <w:vAlign w:val="bottom"/>
            <w:hideMark/>
          </w:tcPr>
          <w:p w14:paraId="0CF2F8D2" w14:textId="3ACD8872"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0%</w:t>
            </w:r>
          </w:p>
        </w:tc>
        <w:tc>
          <w:tcPr>
            <w:tcW w:w="1114" w:type="dxa"/>
            <w:tcBorders>
              <w:top w:val="nil"/>
              <w:left w:val="nil"/>
              <w:bottom w:val="single" w:sz="4" w:space="0" w:color="auto"/>
              <w:right w:val="single" w:sz="4" w:space="0" w:color="auto"/>
            </w:tcBorders>
            <w:shd w:val="clear" w:color="auto" w:fill="auto"/>
            <w:noWrap/>
            <w:vAlign w:val="bottom"/>
            <w:hideMark/>
          </w:tcPr>
          <w:p w14:paraId="60404E7A" w14:textId="66A9E9E2"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100%</w:t>
            </w:r>
          </w:p>
        </w:tc>
        <w:tc>
          <w:tcPr>
            <w:tcW w:w="5387" w:type="dxa"/>
            <w:tcBorders>
              <w:top w:val="nil"/>
              <w:left w:val="nil"/>
              <w:bottom w:val="single" w:sz="4" w:space="0" w:color="auto"/>
              <w:right w:val="single" w:sz="8" w:space="0" w:color="auto"/>
            </w:tcBorders>
            <w:shd w:val="clear" w:color="auto" w:fill="auto"/>
            <w:vAlign w:val="center"/>
            <w:hideMark/>
          </w:tcPr>
          <w:p w14:paraId="1E0F9562" w14:textId="422FF19A"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No physical stock yet. Thus, 6 months actual AMC is not real.</w:t>
            </w:r>
          </w:p>
        </w:tc>
      </w:tr>
      <w:tr w:rsidR="00137D19" w:rsidRPr="004B204F" w14:paraId="0D946B92" w14:textId="77777777" w:rsidTr="00284FCB">
        <w:trPr>
          <w:trHeight w:val="4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4E8C7B6C" w14:textId="782B005C"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Z(150)  Pyrazinamide  150mg  Dispersible tablet(s)</w:t>
            </w:r>
          </w:p>
        </w:tc>
        <w:tc>
          <w:tcPr>
            <w:tcW w:w="1134" w:type="dxa"/>
            <w:tcBorders>
              <w:top w:val="nil"/>
              <w:left w:val="nil"/>
              <w:bottom w:val="single" w:sz="4" w:space="0" w:color="auto"/>
              <w:right w:val="single" w:sz="4" w:space="0" w:color="auto"/>
            </w:tcBorders>
            <w:shd w:val="clear" w:color="auto" w:fill="auto"/>
            <w:noWrap/>
            <w:vAlign w:val="bottom"/>
            <w:hideMark/>
          </w:tcPr>
          <w:p w14:paraId="7E67CB7A" w14:textId="06C94D41"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bottom"/>
            <w:hideMark/>
          </w:tcPr>
          <w:p w14:paraId="6EF60114" w14:textId="2CD25B4B"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306</w:t>
            </w:r>
          </w:p>
        </w:tc>
        <w:tc>
          <w:tcPr>
            <w:tcW w:w="709" w:type="dxa"/>
            <w:tcBorders>
              <w:top w:val="nil"/>
              <w:left w:val="nil"/>
              <w:bottom w:val="single" w:sz="4" w:space="0" w:color="auto"/>
              <w:right w:val="single" w:sz="4" w:space="0" w:color="auto"/>
            </w:tcBorders>
            <w:shd w:val="clear" w:color="auto" w:fill="auto"/>
            <w:noWrap/>
            <w:vAlign w:val="bottom"/>
            <w:hideMark/>
          </w:tcPr>
          <w:p w14:paraId="6E943C8C" w14:textId="6A0026BF" w:rsidR="00137D19" w:rsidRPr="004B204F" w:rsidRDefault="00137D19" w:rsidP="00024274">
            <w:pPr>
              <w:spacing w:after="0" w:line="240" w:lineRule="auto"/>
              <w:jc w:val="right"/>
              <w:rPr>
                <w:rFonts w:ascii="Sylfaen" w:eastAsia="Times New Roman" w:hAnsi="Sylfaen" w:cs="Times New Roman"/>
                <w:color w:val="FF0000"/>
                <w:sz w:val="18"/>
                <w:szCs w:val="18"/>
              </w:rPr>
            </w:pPr>
            <w:r>
              <w:rPr>
                <w:rFonts w:ascii="Sylfaen" w:hAnsi="Sylfaen"/>
                <w:color w:val="FF0000"/>
                <w:sz w:val="18"/>
                <w:szCs w:val="18"/>
              </w:rPr>
              <w:t>-306</w:t>
            </w:r>
          </w:p>
        </w:tc>
        <w:tc>
          <w:tcPr>
            <w:tcW w:w="1012" w:type="dxa"/>
            <w:tcBorders>
              <w:top w:val="nil"/>
              <w:left w:val="nil"/>
              <w:bottom w:val="single" w:sz="4" w:space="0" w:color="auto"/>
              <w:right w:val="single" w:sz="4" w:space="0" w:color="auto"/>
            </w:tcBorders>
            <w:shd w:val="clear" w:color="auto" w:fill="auto"/>
            <w:noWrap/>
            <w:vAlign w:val="bottom"/>
            <w:hideMark/>
          </w:tcPr>
          <w:p w14:paraId="47E3B06F" w14:textId="567E11BC"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0%</w:t>
            </w:r>
          </w:p>
        </w:tc>
        <w:tc>
          <w:tcPr>
            <w:tcW w:w="1114" w:type="dxa"/>
            <w:tcBorders>
              <w:top w:val="nil"/>
              <w:left w:val="nil"/>
              <w:bottom w:val="single" w:sz="4" w:space="0" w:color="auto"/>
              <w:right w:val="single" w:sz="4" w:space="0" w:color="auto"/>
            </w:tcBorders>
            <w:shd w:val="clear" w:color="auto" w:fill="auto"/>
            <w:noWrap/>
            <w:vAlign w:val="bottom"/>
            <w:hideMark/>
          </w:tcPr>
          <w:p w14:paraId="04F4699F" w14:textId="4F6CA7F4"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100%</w:t>
            </w:r>
          </w:p>
        </w:tc>
        <w:tc>
          <w:tcPr>
            <w:tcW w:w="5387" w:type="dxa"/>
            <w:tcBorders>
              <w:top w:val="nil"/>
              <w:left w:val="nil"/>
              <w:bottom w:val="single" w:sz="4" w:space="0" w:color="auto"/>
              <w:right w:val="single" w:sz="8" w:space="0" w:color="auto"/>
            </w:tcBorders>
            <w:shd w:val="clear" w:color="auto" w:fill="auto"/>
            <w:vAlign w:val="center"/>
            <w:hideMark/>
          </w:tcPr>
          <w:p w14:paraId="2F849D54" w14:textId="0770C24B"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Has been received recently, thus, 6 months actual AMC is not real.</w:t>
            </w:r>
          </w:p>
        </w:tc>
      </w:tr>
      <w:tr w:rsidR="00137D19" w:rsidRPr="00024274" w14:paraId="71ADB3DA" w14:textId="77777777" w:rsidTr="00284FCB">
        <w:trPr>
          <w:trHeight w:val="492"/>
        </w:trPr>
        <w:tc>
          <w:tcPr>
            <w:tcW w:w="4254" w:type="dxa"/>
            <w:tcBorders>
              <w:top w:val="nil"/>
              <w:left w:val="single" w:sz="8" w:space="0" w:color="auto"/>
              <w:bottom w:val="single" w:sz="8" w:space="0" w:color="auto"/>
              <w:right w:val="single" w:sz="4" w:space="0" w:color="auto"/>
            </w:tcBorders>
            <w:shd w:val="clear" w:color="auto" w:fill="auto"/>
            <w:vAlign w:val="center"/>
            <w:hideMark/>
          </w:tcPr>
          <w:p w14:paraId="11EF8188" w14:textId="5451577C" w:rsidR="00137D19" w:rsidRPr="004B204F" w:rsidRDefault="00137D19" w:rsidP="00024274">
            <w:pPr>
              <w:spacing w:after="0" w:line="240" w:lineRule="auto"/>
              <w:rPr>
                <w:rFonts w:ascii="Sylfaen" w:eastAsia="Times New Roman" w:hAnsi="Sylfaen" w:cs="Times New Roman"/>
                <w:sz w:val="18"/>
                <w:szCs w:val="18"/>
              </w:rPr>
            </w:pPr>
            <w:r>
              <w:rPr>
                <w:rFonts w:ascii="Sylfaen" w:hAnsi="Sylfaen"/>
                <w:sz w:val="18"/>
                <w:szCs w:val="18"/>
              </w:rPr>
              <w:t>Z(400)  Pyrazinamide  400mg  Film uncoated tablet(s)</w:t>
            </w:r>
          </w:p>
        </w:tc>
        <w:tc>
          <w:tcPr>
            <w:tcW w:w="1134" w:type="dxa"/>
            <w:tcBorders>
              <w:top w:val="nil"/>
              <w:left w:val="nil"/>
              <w:bottom w:val="single" w:sz="8" w:space="0" w:color="auto"/>
              <w:right w:val="single" w:sz="4" w:space="0" w:color="auto"/>
            </w:tcBorders>
            <w:shd w:val="clear" w:color="auto" w:fill="auto"/>
            <w:noWrap/>
            <w:vAlign w:val="bottom"/>
            <w:hideMark/>
          </w:tcPr>
          <w:p w14:paraId="2C48E871" w14:textId="48DB2896"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13972</w:t>
            </w:r>
          </w:p>
        </w:tc>
        <w:tc>
          <w:tcPr>
            <w:tcW w:w="1275" w:type="dxa"/>
            <w:tcBorders>
              <w:top w:val="nil"/>
              <w:left w:val="nil"/>
              <w:bottom w:val="single" w:sz="8" w:space="0" w:color="auto"/>
              <w:right w:val="single" w:sz="4" w:space="0" w:color="auto"/>
            </w:tcBorders>
            <w:shd w:val="clear" w:color="auto" w:fill="auto"/>
            <w:noWrap/>
            <w:vAlign w:val="bottom"/>
            <w:hideMark/>
          </w:tcPr>
          <w:p w14:paraId="040A0D13" w14:textId="0EED2FF3"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4640</w:t>
            </w:r>
          </w:p>
        </w:tc>
        <w:tc>
          <w:tcPr>
            <w:tcW w:w="709" w:type="dxa"/>
            <w:tcBorders>
              <w:top w:val="nil"/>
              <w:left w:val="nil"/>
              <w:bottom w:val="single" w:sz="4" w:space="0" w:color="auto"/>
              <w:right w:val="single" w:sz="4" w:space="0" w:color="auto"/>
            </w:tcBorders>
            <w:shd w:val="clear" w:color="auto" w:fill="auto"/>
            <w:noWrap/>
            <w:vAlign w:val="bottom"/>
            <w:hideMark/>
          </w:tcPr>
          <w:p w14:paraId="10A43319" w14:textId="2C44A1E3"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9332</w:t>
            </w:r>
          </w:p>
        </w:tc>
        <w:tc>
          <w:tcPr>
            <w:tcW w:w="1012" w:type="dxa"/>
            <w:tcBorders>
              <w:top w:val="nil"/>
              <w:left w:val="nil"/>
              <w:bottom w:val="single" w:sz="4" w:space="0" w:color="auto"/>
              <w:right w:val="single" w:sz="4" w:space="0" w:color="auto"/>
            </w:tcBorders>
            <w:shd w:val="clear" w:color="auto" w:fill="auto"/>
            <w:noWrap/>
            <w:vAlign w:val="bottom"/>
            <w:hideMark/>
          </w:tcPr>
          <w:p w14:paraId="06490B78" w14:textId="7C6DCA05" w:rsidR="00137D19" w:rsidRPr="004B204F" w:rsidRDefault="00137D19" w:rsidP="00024274">
            <w:pPr>
              <w:spacing w:after="0" w:line="240" w:lineRule="auto"/>
              <w:jc w:val="right"/>
              <w:rPr>
                <w:rFonts w:ascii="Sylfaen" w:eastAsia="Times New Roman" w:hAnsi="Sylfaen" w:cs="Times New Roman"/>
                <w:sz w:val="18"/>
                <w:szCs w:val="18"/>
              </w:rPr>
            </w:pPr>
            <w:r>
              <w:rPr>
                <w:rFonts w:ascii="Sylfaen" w:hAnsi="Sylfaen"/>
                <w:sz w:val="18"/>
                <w:szCs w:val="18"/>
              </w:rPr>
              <w:t>301%</w:t>
            </w:r>
          </w:p>
        </w:tc>
        <w:tc>
          <w:tcPr>
            <w:tcW w:w="1114" w:type="dxa"/>
            <w:tcBorders>
              <w:top w:val="nil"/>
              <w:left w:val="nil"/>
              <w:bottom w:val="single" w:sz="4" w:space="0" w:color="auto"/>
              <w:right w:val="single" w:sz="4" w:space="0" w:color="auto"/>
            </w:tcBorders>
            <w:shd w:val="clear" w:color="auto" w:fill="auto"/>
            <w:noWrap/>
            <w:vAlign w:val="bottom"/>
          </w:tcPr>
          <w:p w14:paraId="3B49B5B6" w14:textId="44A45FDA" w:rsidR="00137D19" w:rsidRPr="004B204F" w:rsidRDefault="00137D19" w:rsidP="00024274">
            <w:pPr>
              <w:spacing w:after="0" w:line="240" w:lineRule="auto"/>
              <w:jc w:val="right"/>
              <w:rPr>
                <w:rFonts w:ascii="Sylfaen" w:eastAsia="Times New Roman" w:hAnsi="Sylfaen" w:cs="Times New Roman"/>
                <w:color w:val="000000"/>
                <w:sz w:val="18"/>
                <w:szCs w:val="18"/>
              </w:rPr>
            </w:pPr>
            <w:r>
              <w:rPr>
                <w:rFonts w:ascii="Sylfaen" w:hAnsi="Sylfaen"/>
                <w:color w:val="000000"/>
                <w:sz w:val="18"/>
                <w:szCs w:val="18"/>
              </w:rPr>
              <w:t>300%</w:t>
            </w:r>
          </w:p>
        </w:tc>
        <w:tc>
          <w:tcPr>
            <w:tcW w:w="5387" w:type="dxa"/>
            <w:tcBorders>
              <w:top w:val="nil"/>
              <w:left w:val="nil"/>
              <w:bottom w:val="single" w:sz="4" w:space="0" w:color="auto"/>
              <w:right w:val="single" w:sz="8" w:space="0" w:color="auto"/>
            </w:tcBorders>
            <w:shd w:val="clear" w:color="auto" w:fill="auto"/>
            <w:vAlign w:val="center"/>
            <w:hideMark/>
          </w:tcPr>
          <w:p w14:paraId="15CCED06" w14:textId="11639253" w:rsidR="00137D19" w:rsidRPr="004B204F" w:rsidRDefault="00137D19" w:rsidP="00024274">
            <w:pPr>
              <w:spacing w:after="0" w:line="240" w:lineRule="auto"/>
              <w:rPr>
                <w:rFonts w:ascii="Sylfaen" w:eastAsia="Times New Roman" w:hAnsi="Sylfaen" w:cs="Times New Roman"/>
                <w:color w:val="000000"/>
                <w:sz w:val="18"/>
                <w:szCs w:val="18"/>
              </w:rPr>
            </w:pPr>
            <w:r>
              <w:rPr>
                <w:rFonts w:ascii="Sylfaen" w:hAnsi="Sylfaen"/>
                <w:color w:val="000000"/>
                <w:sz w:val="18"/>
                <w:szCs w:val="18"/>
              </w:rPr>
              <w:t>No physical stock yet. Thus, 6 months actual AMC is not real.</w:t>
            </w:r>
          </w:p>
        </w:tc>
      </w:tr>
    </w:tbl>
    <w:p w14:paraId="65D5301A" w14:textId="77777777" w:rsidR="00284FCB" w:rsidRDefault="00284FCB" w:rsidP="00284FCB">
      <w:pPr>
        <w:rPr>
          <w:b/>
          <w:i/>
        </w:rPr>
      </w:pPr>
    </w:p>
    <w:p w14:paraId="4BF2CDC2" w14:textId="3CCC5F06" w:rsidR="007876F8" w:rsidRPr="00284FCB" w:rsidRDefault="007876F8" w:rsidP="00284FCB">
      <w:pPr>
        <w:rPr>
          <w:i/>
        </w:rPr>
      </w:pPr>
      <w:r w:rsidRPr="00284FCB">
        <w:rPr>
          <w:b/>
          <w:i/>
        </w:rPr>
        <w:t>*</w:t>
      </w:r>
      <w:r w:rsidRPr="00284FCB">
        <w:rPr>
          <w:i/>
        </w:rPr>
        <w:t xml:space="preserve"> Attrition rates have been calculated by comparing the actual physical AMC of the previous 6 months taken from the NTP pharmacy data base with the estimated consumption of the following 6 months taken from </w:t>
      </w:r>
      <w:proofErr w:type="spellStart"/>
      <w:r w:rsidRPr="00284FCB">
        <w:rPr>
          <w:i/>
        </w:rPr>
        <w:t>QuanTB</w:t>
      </w:r>
      <w:proofErr w:type="spellEnd"/>
      <w:r w:rsidRPr="00284FCB">
        <w:rPr>
          <w:i/>
        </w:rPr>
        <w:t xml:space="preserve">. This comparison showed that actual consumption of single drug formulations is higher than the estimated by </w:t>
      </w:r>
      <w:proofErr w:type="spellStart"/>
      <w:r w:rsidRPr="00284FCB">
        <w:rPr>
          <w:i/>
        </w:rPr>
        <w:t>QuaTB</w:t>
      </w:r>
      <w:proofErr w:type="spellEnd"/>
      <w:r w:rsidRPr="00284FCB">
        <w:rPr>
          <w:i/>
        </w:rPr>
        <w:t xml:space="preserve"> and in the case of the fixed drug combinations it is the other way around. This can be explained by the fact that some patients who developed adverse events on FDC, or have contraindication on one of the drug from the combination, may receive single drugs treatment instead of fixed drug combination.</w:t>
      </w:r>
    </w:p>
    <w:p w14:paraId="571D38B2" w14:textId="5261555F" w:rsidR="00024274" w:rsidRPr="00F95F8B" w:rsidRDefault="00F95F8B" w:rsidP="00024274">
      <w:pPr>
        <w:rPr>
          <w:rFonts w:ascii="Sylfaen" w:hAnsi="Sylfaen"/>
          <w:b/>
        </w:rPr>
      </w:pPr>
      <w:r w:rsidRPr="00F95F8B">
        <w:rPr>
          <w:rFonts w:ascii="Sylfaen" w:hAnsi="Sylfaen"/>
          <w:b/>
        </w:rPr>
        <w:lastRenderedPageBreak/>
        <w:t>RESULTS OF QUANTIFICATION AND FORECASTING:</w:t>
      </w:r>
    </w:p>
    <w:p w14:paraId="3BDE734B" w14:textId="307936E1" w:rsidR="00D379BA" w:rsidRPr="00F95F8B" w:rsidRDefault="00FC3FBD" w:rsidP="00F95F8B">
      <w:pPr>
        <w:pStyle w:val="ListParagraph"/>
        <w:numPr>
          <w:ilvl w:val="0"/>
          <w:numId w:val="18"/>
        </w:numPr>
        <w:rPr>
          <w:rFonts w:ascii="Sylfaen" w:hAnsi="Sylfaen"/>
          <w:b/>
        </w:rPr>
      </w:pPr>
      <w:r w:rsidRPr="00F95F8B">
        <w:rPr>
          <w:rFonts w:ascii="Sylfaen" w:hAnsi="Sylfaen"/>
          <w:b/>
        </w:rPr>
        <w:t xml:space="preserve">List of products to be ordered with </w:t>
      </w:r>
      <w:r w:rsidR="00D379BA" w:rsidRPr="00F95F8B">
        <w:rPr>
          <w:rFonts w:ascii="Sylfaen" w:hAnsi="Sylfaen"/>
          <w:b/>
        </w:rPr>
        <w:t>quantities</w:t>
      </w:r>
      <w:r w:rsidRPr="00F95F8B">
        <w:rPr>
          <w:rFonts w:ascii="Sylfaen" w:hAnsi="Sylfaen"/>
          <w:b/>
        </w:rPr>
        <w:t xml:space="preserve">, </w:t>
      </w:r>
      <w:r w:rsidR="00D379BA" w:rsidRPr="00F95F8B">
        <w:rPr>
          <w:rFonts w:ascii="Sylfaen" w:hAnsi="Sylfaen"/>
          <w:b/>
        </w:rPr>
        <w:t xml:space="preserve">costs </w:t>
      </w:r>
      <w:r w:rsidRPr="00F95F8B">
        <w:rPr>
          <w:rFonts w:ascii="Sylfaen" w:hAnsi="Sylfaen"/>
          <w:b/>
        </w:rPr>
        <w:t xml:space="preserve">and timelines </w:t>
      </w:r>
    </w:p>
    <w:p w14:paraId="0C1DF8BA" w14:textId="0AD54F13" w:rsidR="00066989" w:rsidRPr="00262837" w:rsidRDefault="00066989" w:rsidP="00D379BA">
      <w:pPr>
        <w:rPr>
          <w:rFonts w:ascii="Sylfaen" w:hAnsi="Sylfaen"/>
          <w:b/>
          <w:color w:val="FF0000"/>
        </w:rPr>
      </w:pPr>
      <w:r w:rsidRPr="00262837">
        <w:rPr>
          <w:rFonts w:ascii="Sylfaen" w:hAnsi="Sylfaen"/>
          <w:b/>
          <w:color w:val="FF0000"/>
        </w:rPr>
        <w:t>No emergency order needed</w:t>
      </w:r>
    </w:p>
    <w:p w14:paraId="08DF43CE" w14:textId="3FA18AE8" w:rsidR="00D379BA" w:rsidRPr="00262837" w:rsidRDefault="00D379BA" w:rsidP="00D379BA">
      <w:pPr>
        <w:rPr>
          <w:rFonts w:ascii="Sylfaen" w:hAnsi="Sylfaen"/>
          <w:b/>
          <w:color w:val="000000" w:themeColor="text1"/>
        </w:rPr>
      </w:pPr>
      <w:r w:rsidRPr="00262837">
        <w:rPr>
          <w:rFonts w:ascii="Sylfaen" w:hAnsi="Sylfaen"/>
          <w:b/>
          <w:color w:val="000000" w:themeColor="text1"/>
        </w:rPr>
        <w:t>Regular orders:</w:t>
      </w:r>
    </w:p>
    <w:tbl>
      <w:tblPr>
        <w:tblW w:w="13695" w:type="dxa"/>
        <w:tblInd w:w="93" w:type="dxa"/>
        <w:tblLook w:val="04A0" w:firstRow="1" w:lastRow="0" w:firstColumn="1" w:lastColumn="0" w:noHBand="0" w:noVBand="1"/>
      </w:tblPr>
      <w:tblGrid>
        <w:gridCol w:w="7245"/>
        <w:gridCol w:w="2570"/>
        <w:gridCol w:w="1720"/>
        <w:gridCol w:w="2160"/>
      </w:tblGrid>
      <w:tr w:rsidR="00066989" w:rsidRPr="00262837" w14:paraId="249DD57B" w14:textId="77777777" w:rsidTr="00FE2D2A">
        <w:trPr>
          <w:trHeight w:val="307"/>
        </w:trPr>
        <w:tc>
          <w:tcPr>
            <w:tcW w:w="7245"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5290DA0D"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Regular order # 1</w:t>
            </w:r>
          </w:p>
        </w:tc>
        <w:tc>
          <w:tcPr>
            <w:tcW w:w="2570" w:type="dxa"/>
            <w:tcBorders>
              <w:top w:val="single" w:sz="4" w:space="0" w:color="auto"/>
              <w:left w:val="nil"/>
              <w:bottom w:val="single" w:sz="4" w:space="0" w:color="auto"/>
              <w:right w:val="single" w:sz="4" w:space="0" w:color="auto"/>
            </w:tcBorders>
            <w:shd w:val="clear" w:color="000000" w:fill="FFFFCC"/>
            <w:vAlign w:val="center"/>
            <w:hideMark/>
          </w:tcPr>
          <w:p w14:paraId="1A0A10B2"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Order date:</w:t>
            </w:r>
          </w:p>
        </w:tc>
        <w:tc>
          <w:tcPr>
            <w:tcW w:w="3880" w:type="dxa"/>
            <w:gridSpan w:val="2"/>
            <w:tcBorders>
              <w:top w:val="single" w:sz="4" w:space="0" w:color="auto"/>
              <w:left w:val="nil"/>
              <w:bottom w:val="single" w:sz="4" w:space="0" w:color="auto"/>
              <w:right w:val="single" w:sz="4" w:space="0" w:color="auto"/>
            </w:tcBorders>
            <w:shd w:val="clear" w:color="000000" w:fill="FFFFCC"/>
            <w:vAlign w:val="center"/>
            <w:hideMark/>
          </w:tcPr>
          <w:p w14:paraId="0F2F4CB1"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May, 31 2019</w:t>
            </w:r>
          </w:p>
        </w:tc>
      </w:tr>
      <w:tr w:rsidR="00066989" w:rsidRPr="00262837" w14:paraId="300F89B0" w14:textId="77777777" w:rsidTr="00066989">
        <w:trPr>
          <w:trHeight w:val="432"/>
        </w:trPr>
        <w:tc>
          <w:tcPr>
            <w:tcW w:w="7245" w:type="dxa"/>
            <w:vMerge/>
            <w:tcBorders>
              <w:top w:val="single" w:sz="4" w:space="0" w:color="auto"/>
              <w:left w:val="single" w:sz="4" w:space="0" w:color="auto"/>
              <w:bottom w:val="single" w:sz="4" w:space="0" w:color="auto"/>
              <w:right w:val="single" w:sz="4" w:space="0" w:color="auto"/>
            </w:tcBorders>
            <w:vAlign w:val="center"/>
            <w:hideMark/>
          </w:tcPr>
          <w:p w14:paraId="5613857B" w14:textId="77777777" w:rsidR="00066989" w:rsidRPr="00262837" w:rsidRDefault="00066989" w:rsidP="00066989">
            <w:pPr>
              <w:spacing w:after="0" w:line="240" w:lineRule="auto"/>
              <w:rPr>
                <w:rFonts w:ascii="Sylfaen" w:eastAsia="Times New Roman" w:hAnsi="Sylfaen" w:cs="Times"/>
                <w:b/>
                <w:bCs/>
                <w:sz w:val="18"/>
                <w:szCs w:val="18"/>
              </w:rPr>
            </w:pPr>
          </w:p>
        </w:tc>
        <w:tc>
          <w:tcPr>
            <w:tcW w:w="2570" w:type="dxa"/>
            <w:tcBorders>
              <w:top w:val="nil"/>
              <w:left w:val="nil"/>
              <w:bottom w:val="single" w:sz="4" w:space="0" w:color="auto"/>
              <w:right w:val="single" w:sz="4" w:space="0" w:color="auto"/>
            </w:tcBorders>
            <w:shd w:val="clear" w:color="000000" w:fill="FFFFCC"/>
            <w:vAlign w:val="center"/>
            <w:hideMark/>
          </w:tcPr>
          <w:p w14:paraId="45F4A98F"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Delivery date:</w:t>
            </w:r>
          </w:p>
        </w:tc>
        <w:tc>
          <w:tcPr>
            <w:tcW w:w="3880" w:type="dxa"/>
            <w:gridSpan w:val="2"/>
            <w:tcBorders>
              <w:top w:val="single" w:sz="4" w:space="0" w:color="auto"/>
              <w:left w:val="nil"/>
              <w:bottom w:val="single" w:sz="4" w:space="0" w:color="auto"/>
              <w:right w:val="single" w:sz="4" w:space="0" w:color="auto"/>
            </w:tcBorders>
            <w:shd w:val="clear" w:color="000000" w:fill="FFFFCC"/>
            <w:vAlign w:val="center"/>
            <w:hideMark/>
          </w:tcPr>
          <w:p w14:paraId="56199FAD"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Feb, 29 2020</w:t>
            </w:r>
          </w:p>
        </w:tc>
      </w:tr>
      <w:tr w:rsidR="00066989" w:rsidRPr="00262837" w14:paraId="0A7BACF2" w14:textId="77777777" w:rsidTr="00066989">
        <w:trPr>
          <w:trHeight w:val="876"/>
        </w:trPr>
        <w:tc>
          <w:tcPr>
            <w:tcW w:w="7245" w:type="dxa"/>
            <w:tcBorders>
              <w:top w:val="nil"/>
              <w:left w:val="single" w:sz="4" w:space="0" w:color="auto"/>
              <w:bottom w:val="single" w:sz="4" w:space="0" w:color="auto"/>
              <w:right w:val="single" w:sz="4" w:space="0" w:color="auto"/>
            </w:tcBorders>
            <w:shd w:val="clear" w:color="000000" w:fill="FFFFCC"/>
            <w:vAlign w:val="center"/>
            <w:hideMark/>
          </w:tcPr>
          <w:p w14:paraId="5F21F69C"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Medicines</w:t>
            </w:r>
          </w:p>
        </w:tc>
        <w:tc>
          <w:tcPr>
            <w:tcW w:w="2570" w:type="dxa"/>
            <w:tcBorders>
              <w:top w:val="nil"/>
              <w:left w:val="nil"/>
              <w:bottom w:val="single" w:sz="4" w:space="0" w:color="auto"/>
              <w:right w:val="single" w:sz="4" w:space="0" w:color="auto"/>
            </w:tcBorders>
            <w:shd w:val="clear" w:color="000000" w:fill="FFFFCC"/>
            <w:vAlign w:val="center"/>
            <w:hideMark/>
          </w:tcPr>
          <w:p w14:paraId="34FE9810"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Adjusted quantity to order (in units)</w:t>
            </w:r>
          </w:p>
        </w:tc>
        <w:tc>
          <w:tcPr>
            <w:tcW w:w="1720" w:type="dxa"/>
            <w:tcBorders>
              <w:top w:val="nil"/>
              <w:left w:val="nil"/>
              <w:bottom w:val="single" w:sz="4" w:space="0" w:color="auto"/>
              <w:right w:val="single" w:sz="4" w:space="0" w:color="auto"/>
            </w:tcBorders>
            <w:shd w:val="clear" w:color="000000" w:fill="FFFFCC"/>
            <w:vAlign w:val="center"/>
            <w:hideMark/>
          </w:tcPr>
          <w:p w14:paraId="261C6C0A"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Adjusted quantity to order rounded up to pack size</w:t>
            </w:r>
          </w:p>
        </w:tc>
        <w:tc>
          <w:tcPr>
            <w:tcW w:w="2160" w:type="dxa"/>
            <w:tcBorders>
              <w:top w:val="nil"/>
              <w:left w:val="nil"/>
              <w:bottom w:val="single" w:sz="4" w:space="0" w:color="auto"/>
              <w:right w:val="single" w:sz="4" w:space="0" w:color="auto"/>
            </w:tcBorders>
            <w:shd w:val="clear" w:color="000000" w:fill="FFFFCC"/>
            <w:vAlign w:val="center"/>
            <w:hideMark/>
          </w:tcPr>
          <w:p w14:paraId="2B698763"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Cost (USD/$)</w:t>
            </w:r>
          </w:p>
        </w:tc>
      </w:tr>
      <w:tr w:rsidR="00066989" w:rsidRPr="00262837" w14:paraId="6334D406" w14:textId="77777777" w:rsidTr="00066989">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45A67A6F"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E(100)  Ethambutol  100mg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1EB3C8D8"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3,300.00</w:t>
            </w:r>
          </w:p>
        </w:tc>
        <w:tc>
          <w:tcPr>
            <w:tcW w:w="1720" w:type="dxa"/>
            <w:tcBorders>
              <w:top w:val="nil"/>
              <w:left w:val="nil"/>
              <w:bottom w:val="single" w:sz="4" w:space="0" w:color="auto"/>
              <w:right w:val="single" w:sz="4" w:space="0" w:color="auto"/>
            </w:tcBorders>
            <w:shd w:val="clear" w:color="auto" w:fill="auto"/>
            <w:noWrap/>
            <w:vAlign w:val="center"/>
            <w:hideMark/>
          </w:tcPr>
          <w:p w14:paraId="722CDC1C"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33.00</w:t>
            </w:r>
          </w:p>
        </w:tc>
        <w:tc>
          <w:tcPr>
            <w:tcW w:w="2160" w:type="dxa"/>
            <w:tcBorders>
              <w:top w:val="nil"/>
              <w:left w:val="nil"/>
              <w:bottom w:val="single" w:sz="4" w:space="0" w:color="auto"/>
              <w:right w:val="single" w:sz="4" w:space="0" w:color="auto"/>
            </w:tcBorders>
            <w:shd w:val="clear" w:color="auto" w:fill="auto"/>
            <w:noWrap/>
            <w:vAlign w:val="center"/>
            <w:hideMark/>
          </w:tcPr>
          <w:p w14:paraId="3E050F9D"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282.15</w:t>
            </w:r>
          </w:p>
        </w:tc>
      </w:tr>
      <w:tr w:rsidR="00066989" w:rsidRPr="00262837" w14:paraId="622F8B15" w14:textId="77777777" w:rsidTr="00066989">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7CB6C9C9"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E(100)  Ethambutol  100mg  Dispersible tablet(s)</w:t>
            </w:r>
          </w:p>
        </w:tc>
        <w:tc>
          <w:tcPr>
            <w:tcW w:w="2570" w:type="dxa"/>
            <w:tcBorders>
              <w:top w:val="nil"/>
              <w:left w:val="nil"/>
              <w:bottom w:val="single" w:sz="4" w:space="0" w:color="auto"/>
              <w:right w:val="single" w:sz="4" w:space="0" w:color="auto"/>
            </w:tcBorders>
            <w:shd w:val="clear" w:color="auto" w:fill="auto"/>
            <w:noWrap/>
            <w:vAlign w:val="center"/>
            <w:hideMark/>
          </w:tcPr>
          <w:p w14:paraId="0B681B8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1,400.00</w:t>
            </w:r>
          </w:p>
        </w:tc>
        <w:tc>
          <w:tcPr>
            <w:tcW w:w="1720" w:type="dxa"/>
            <w:tcBorders>
              <w:top w:val="nil"/>
              <w:left w:val="nil"/>
              <w:bottom w:val="single" w:sz="4" w:space="0" w:color="auto"/>
              <w:right w:val="single" w:sz="4" w:space="0" w:color="auto"/>
            </w:tcBorders>
            <w:shd w:val="clear" w:color="auto" w:fill="auto"/>
            <w:noWrap/>
            <w:vAlign w:val="center"/>
            <w:hideMark/>
          </w:tcPr>
          <w:p w14:paraId="33F4FF7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w:t>
            </w:r>
          </w:p>
        </w:tc>
        <w:tc>
          <w:tcPr>
            <w:tcW w:w="2160" w:type="dxa"/>
            <w:tcBorders>
              <w:top w:val="nil"/>
              <w:left w:val="nil"/>
              <w:bottom w:val="single" w:sz="4" w:space="0" w:color="auto"/>
              <w:right w:val="single" w:sz="4" w:space="0" w:color="auto"/>
            </w:tcBorders>
            <w:shd w:val="clear" w:color="auto" w:fill="auto"/>
            <w:noWrap/>
            <w:vAlign w:val="center"/>
            <w:hideMark/>
          </w:tcPr>
          <w:p w14:paraId="58F8F72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315.00</w:t>
            </w:r>
          </w:p>
        </w:tc>
      </w:tr>
      <w:tr w:rsidR="00066989" w:rsidRPr="00262837" w14:paraId="38E230A6" w14:textId="77777777" w:rsidTr="00066989">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4F789A2"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E(400)  Ethambutol  400mg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3767DFF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48,384.00</w:t>
            </w:r>
          </w:p>
        </w:tc>
        <w:tc>
          <w:tcPr>
            <w:tcW w:w="1720" w:type="dxa"/>
            <w:tcBorders>
              <w:top w:val="nil"/>
              <w:left w:val="nil"/>
              <w:bottom w:val="single" w:sz="4" w:space="0" w:color="auto"/>
              <w:right w:val="single" w:sz="4" w:space="0" w:color="auto"/>
            </w:tcBorders>
            <w:shd w:val="clear" w:color="auto" w:fill="auto"/>
            <w:noWrap/>
            <w:vAlign w:val="center"/>
            <w:hideMark/>
          </w:tcPr>
          <w:p w14:paraId="270912C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72.00</w:t>
            </w:r>
          </w:p>
        </w:tc>
        <w:tc>
          <w:tcPr>
            <w:tcW w:w="2160" w:type="dxa"/>
            <w:tcBorders>
              <w:top w:val="nil"/>
              <w:left w:val="nil"/>
              <w:bottom w:val="single" w:sz="4" w:space="0" w:color="auto"/>
              <w:right w:val="single" w:sz="4" w:space="0" w:color="auto"/>
            </w:tcBorders>
            <w:shd w:val="clear" w:color="auto" w:fill="auto"/>
            <w:noWrap/>
            <w:vAlign w:val="center"/>
            <w:hideMark/>
          </w:tcPr>
          <w:p w14:paraId="2223222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1,800.00</w:t>
            </w:r>
          </w:p>
        </w:tc>
      </w:tr>
      <w:tr w:rsidR="00066989" w:rsidRPr="00262837" w14:paraId="7E24581A" w14:textId="77777777" w:rsidTr="00066989">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8711B28"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H(100)  Isoniazid  100mg  Film uncoated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062BB8FB"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9,400.00</w:t>
            </w:r>
          </w:p>
        </w:tc>
        <w:tc>
          <w:tcPr>
            <w:tcW w:w="1720" w:type="dxa"/>
            <w:tcBorders>
              <w:top w:val="nil"/>
              <w:left w:val="nil"/>
              <w:bottom w:val="single" w:sz="4" w:space="0" w:color="auto"/>
              <w:right w:val="single" w:sz="4" w:space="0" w:color="auto"/>
            </w:tcBorders>
            <w:shd w:val="clear" w:color="auto" w:fill="auto"/>
            <w:noWrap/>
            <w:vAlign w:val="center"/>
            <w:hideMark/>
          </w:tcPr>
          <w:p w14:paraId="56643AC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94.00</w:t>
            </w:r>
          </w:p>
        </w:tc>
        <w:tc>
          <w:tcPr>
            <w:tcW w:w="2160" w:type="dxa"/>
            <w:tcBorders>
              <w:top w:val="nil"/>
              <w:left w:val="nil"/>
              <w:bottom w:val="single" w:sz="4" w:space="0" w:color="auto"/>
              <w:right w:val="single" w:sz="4" w:space="0" w:color="auto"/>
            </w:tcBorders>
            <w:shd w:val="clear" w:color="auto" w:fill="auto"/>
            <w:noWrap/>
            <w:vAlign w:val="center"/>
            <w:hideMark/>
          </w:tcPr>
          <w:p w14:paraId="5E304DC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940.00</w:t>
            </w:r>
          </w:p>
        </w:tc>
      </w:tr>
      <w:tr w:rsidR="00066989" w:rsidRPr="00262837" w14:paraId="330521A9" w14:textId="77777777" w:rsidTr="004B204F">
        <w:trPr>
          <w:trHeight w:val="263"/>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354DFF8"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RH(150/75)  2-FDC RH (150/75)  150mg+75mg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7A2116F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837,312.00</w:t>
            </w:r>
          </w:p>
        </w:tc>
        <w:tc>
          <w:tcPr>
            <w:tcW w:w="1720" w:type="dxa"/>
            <w:tcBorders>
              <w:top w:val="nil"/>
              <w:left w:val="nil"/>
              <w:bottom w:val="single" w:sz="4" w:space="0" w:color="auto"/>
              <w:right w:val="single" w:sz="4" w:space="0" w:color="auto"/>
            </w:tcBorders>
            <w:shd w:val="clear" w:color="auto" w:fill="auto"/>
            <w:noWrap/>
            <w:vAlign w:val="center"/>
            <w:hideMark/>
          </w:tcPr>
          <w:p w14:paraId="627AF4D2"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1,246.00</w:t>
            </w:r>
          </w:p>
        </w:tc>
        <w:tc>
          <w:tcPr>
            <w:tcW w:w="2160" w:type="dxa"/>
            <w:tcBorders>
              <w:top w:val="nil"/>
              <w:left w:val="nil"/>
              <w:bottom w:val="single" w:sz="4" w:space="0" w:color="auto"/>
              <w:right w:val="single" w:sz="4" w:space="0" w:color="auto"/>
            </w:tcBorders>
            <w:shd w:val="clear" w:color="auto" w:fill="auto"/>
            <w:noWrap/>
            <w:vAlign w:val="center"/>
            <w:hideMark/>
          </w:tcPr>
          <w:p w14:paraId="220EF621"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32,308.78</w:t>
            </w:r>
          </w:p>
        </w:tc>
      </w:tr>
      <w:tr w:rsidR="00066989" w:rsidRPr="00262837" w14:paraId="5268E178" w14:textId="77777777" w:rsidTr="004B204F">
        <w:trPr>
          <w:trHeight w:val="26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66E929C8"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RH(75/50)  2-FDC RH (75/50)  75mg+50mg  Dispersible tablet(s)</w:t>
            </w:r>
          </w:p>
        </w:tc>
        <w:tc>
          <w:tcPr>
            <w:tcW w:w="2570" w:type="dxa"/>
            <w:tcBorders>
              <w:top w:val="nil"/>
              <w:left w:val="nil"/>
              <w:bottom w:val="single" w:sz="4" w:space="0" w:color="auto"/>
              <w:right w:val="single" w:sz="4" w:space="0" w:color="auto"/>
            </w:tcBorders>
            <w:shd w:val="clear" w:color="auto" w:fill="auto"/>
            <w:noWrap/>
            <w:vAlign w:val="center"/>
            <w:hideMark/>
          </w:tcPr>
          <w:p w14:paraId="19F4D23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3,528.00</w:t>
            </w:r>
          </w:p>
        </w:tc>
        <w:tc>
          <w:tcPr>
            <w:tcW w:w="1720" w:type="dxa"/>
            <w:tcBorders>
              <w:top w:val="nil"/>
              <w:left w:val="nil"/>
              <w:bottom w:val="single" w:sz="4" w:space="0" w:color="auto"/>
              <w:right w:val="single" w:sz="4" w:space="0" w:color="auto"/>
            </w:tcBorders>
            <w:shd w:val="clear" w:color="auto" w:fill="auto"/>
            <w:noWrap/>
            <w:vAlign w:val="center"/>
            <w:hideMark/>
          </w:tcPr>
          <w:p w14:paraId="603286A3"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42.00</w:t>
            </w:r>
          </w:p>
        </w:tc>
        <w:tc>
          <w:tcPr>
            <w:tcW w:w="2160" w:type="dxa"/>
            <w:tcBorders>
              <w:top w:val="nil"/>
              <w:left w:val="nil"/>
              <w:bottom w:val="single" w:sz="4" w:space="0" w:color="auto"/>
              <w:right w:val="single" w:sz="4" w:space="0" w:color="auto"/>
            </w:tcBorders>
            <w:shd w:val="clear" w:color="auto" w:fill="auto"/>
            <w:noWrap/>
            <w:vAlign w:val="center"/>
            <w:hideMark/>
          </w:tcPr>
          <w:p w14:paraId="0D640D8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120.54</w:t>
            </w:r>
          </w:p>
        </w:tc>
      </w:tr>
      <w:tr w:rsidR="00066989" w:rsidRPr="00262837" w14:paraId="6178C91E" w14:textId="77777777" w:rsidTr="004B204F">
        <w:trPr>
          <w:trHeight w:val="271"/>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1C9E8D1E"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RHZ(75/50/150)  3-FDC RHZ (75/50/150)  75mg+50mg+150mg  Dispersible tablet(s)</w:t>
            </w:r>
          </w:p>
        </w:tc>
        <w:tc>
          <w:tcPr>
            <w:tcW w:w="2570" w:type="dxa"/>
            <w:tcBorders>
              <w:top w:val="nil"/>
              <w:left w:val="nil"/>
              <w:bottom w:val="single" w:sz="4" w:space="0" w:color="auto"/>
              <w:right w:val="single" w:sz="4" w:space="0" w:color="auto"/>
            </w:tcBorders>
            <w:shd w:val="clear" w:color="auto" w:fill="auto"/>
            <w:noWrap/>
            <w:vAlign w:val="center"/>
            <w:hideMark/>
          </w:tcPr>
          <w:p w14:paraId="0998672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1,512.00</w:t>
            </w:r>
          </w:p>
        </w:tc>
        <w:tc>
          <w:tcPr>
            <w:tcW w:w="1720" w:type="dxa"/>
            <w:tcBorders>
              <w:top w:val="nil"/>
              <w:left w:val="nil"/>
              <w:bottom w:val="single" w:sz="4" w:space="0" w:color="auto"/>
              <w:right w:val="single" w:sz="4" w:space="0" w:color="auto"/>
            </w:tcBorders>
            <w:shd w:val="clear" w:color="auto" w:fill="auto"/>
            <w:noWrap/>
            <w:vAlign w:val="center"/>
            <w:hideMark/>
          </w:tcPr>
          <w:p w14:paraId="36BB1AC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18.00</w:t>
            </w:r>
          </w:p>
        </w:tc>
        <w:tc>
          <w:tcPr>
            <w:tcW w:w="2160" w:type="dxa"/>
            <w:tcBorders>
              <w:top w:val="nil"/>
              <w:left w:val="nil"/>
              <w:bottom w:val="single" w:sz="4" w:space="0" w:color="auto"/>
              <w:right w:val="single" w:sz="4" w:space="0" w:color="auto"/>
            </w:tcBorders>
            <w:shd w:val="clear" w:color="auto" w:fill="auto"/>
            <w:noWrap/>
            <w:vAlign w:val="center"/>
            <w:hideMark/>
          </w:tcPr>
          <w:p w14:paraId="42FF915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64.80</w:t>
            </w:r>
          </w:p>
        </w:tc>
      </w:tr>
      <w:tr w:rsidR="00066989" w:rsidRPr="00262837" w14:paraId="318D071F" w14:textId="77777777" w:rsidTr="00023394">
        <w:trPr>
          <w:trHeight w:val="553"/>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71C87B68"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RHZE(150/75/400/275)  4-FDC RHZE (150/75/400/275)  150mg+75mg+400mg+275mg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33333A1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402,528.00</w:t>
            </w:r>
          </w:p>
        </w:tc>
        <w:tc>
          <w:tcPr>
            <w:tcW w:w="1720" w:type="dxa"/>
            <w:tcBorders>
              <w:top w:val="nil"/>
              <w:left w:val="nil"/>
              <w:bottom w:val="single" w:sz="4" w:space="0" w:color="auto"/>
              <w:right w:val="single" w:sz="4" w:space="0" w:color="auto"/>
            </w:tcBorders>
            <w:shd w:val="clear" w:color="auto" w:fill="auto"/>
            <w:noWrap/>
            <w:vAlign w:val="center"/>
            <w:hideMark/>
          </w:tcPr>
          <w:p w14:paraId="4F497BF8"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599.00</w:t>
            </w:r>
          </w:p>
        </w:tc>
        <w:tc>
          <w:tcPr>
            <w:tcW w:w="2160" w:type="dxa"/>
            <w:tcBorders>
              <w:top w:val="nil"/>
              <w:left w:val="nil"/>
              <w:bottom w:val="single" w:sz="4" w:space="0" w:color="auto"/>
              <w:right w:val="single" w:sz="4" w:space="0" w:color="auto"/>
            </w:tcBorders>
            <w:shd w:val="clear" w:color="auto" w:fill="auto"/>
            <w:noWrap/>
            <w:vAlign w:val="center"/>
            <w:hideMark/>
          </w:tcPr>
          <w:p w14:paraId="5125C896"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31,597.25</w:t>
            </w:r>
          </w:p>
        </w:tc>
      </w:tr>
      <w:tr w:rsidR="00066989" w:rsidRPr="00262837" w14:paraId="167B9E3A" w14:textId="77777777" w:rsidTr="004B204F">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0A5707EE" w14:textId="77777777" w:rsidR="00066989" w:rsidRPr="00262837" w:rsidRDefault="00066989" w:rsidP="00066989">
            <w:pPr>
              <w:spacing w:after="0" w:line="240" w:lineRule="auto"/>
              <w:rPr>
                <w:rFonts w:ascii="Sylfaen" w:eastAsia="Times New Roman" w:hAnsi="Sylfaen" w:cs="Times"/>
                <w:sz w:val="18"/>
                <w:szCs w:val="18"/>
              </w:rPr>
            </w:pPr>
            <w:proofErr w:type="spellStart"/>
            <w:r w:rsidRPr="00262837">
              <w:rPr>
                <w:rFonts w:ascii="Sylfaen" w:eastAsia="Times New Roman" w:hAnsi="Sylfaen" w:cs="Times"/>
                <w:sz w:val="18"/>
                <w:szCs w:val="18"/>
              </w:rPr>
              <w:t>Rpt</w:t>
            </w:r>
            <w:proofErr w:type="spellEnd"/>
            <w:r w:rsidRPr="00262837">
              <w:rPr>
                <w:rFonts w:ascii="Sylfaen" w:eastAsia="Times New Roman" w:hAnsi="Sylfaen" w:cs="Times"/>
                <w:sz w:val="18"/>
                <w:szCs w:val="18"/>
              </w:rPr>
              <w:t xml:space="preserve">(150)  </w:t>
            </w:r>
            <w:proofErr w:type="spellStart"/>
            <w:r w:rsidRPr="00262837">
              <w:rPr>
                <w:rFonts w:ascii="Sylfaen" w:eastAsia="Times New Roman" w:hAnsi="Sylfaen" w:cs="Times"/>
                <w:sz w:val="18"/>
                <w:szCs w:val="18"/>
              </w:rPr>
              <w:t>Rifapentine</w:t>
            </w:r>
            <w:proofErr w:type="spellEnd"/>
            <w:r w:rsidRPr="00262837">
              <w:rPr>
                <w:rFonts w:ascii="Sylfaen" w:eastAsia="Times New Roman" w:hAnsi="Sylfaen" w:cs="Times"/>
                <w:sz w:val="18"/>
                <w:szCs w:val="18"/>
              </w:rPr>
              <w:t xml:space="preserve">  150mg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47D7FCD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12,048.00</w:t>
            </w:r>
          </w:p>
        </w:tc>
        <w:tc>
          <w:tcPr>
            <w:tcW w:w="1720" w:type="dxa"/>
            <w:tcBorders>
              <w:top w:val="nil"/>
              <w:left w:val="nil"/>
              <w:bottom w:val="single" w:sz="4" w:space="0" w:color="auto"/>
              <w:right w:val="single" w:sz="4" w:space="0" w:color="auto"/>
            </w:tcBorders>
            <w:shd w:val="clear" w:color="auto" w:fill="auto"/>
            <w:noWrap/>
            <w:vAlign w:val="center"/>
            <w:hideMark/>
          </w:tcPr>
          <w:p w14:paraId="440CAE7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502.00</w:t>
            </w:r>
          </w:p>
        </w:tc>
        <w:tc>
          <w:tcPr>
            <w:tcW w:w="2160" w:type="dxa"/>
            <w:tcBorders>
              <w:top w:val="nil"/>
              <w:left w:val="nil"/>
              <w:bottom w:val="single" w:sz="4" w:space="0" w:color="auto"/>
              <w:right w:val="single" w:sz="4" w:space="0" w:color="auto"/>
            </w:tcBorders>
            <w:shd w:val="clear" w:color="auto" w:fill="auto"/>
            <w:noWrap/>
            <w:vAlign w:val="center"/>
            <w:hideMark/>
          </w:tcPr>
          <w:p w14:paraId="358DA83B"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7,530.00</w:t>
            </w:r>
          </w:p>
        </w:tc>
      </w:tr>
      <w:tr w:rsidR="00066989" w:rsidRPr="00262837" w14:paraId="25586975" w14:textId="77777777" w:rsidTr="004B204F">
        <w:trPr>
          <w:trHeight w:val="273"/>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1F71D2CA"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Vit-B6(50)  Pyridoxine  50mg  Film 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6CB0604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253,500.00</w:t>
            </w:r>
          </w:p>
        </w:tc>
        <w:tc>
          <w:tcPr>
            <w:tcW w:w="1720" w:type="dxa"/>
            <w:tcBorders>
              <w:top w:val="nil"/>
              <w:left w:val="nil"/>
              <w:bottom w:val="single" w:sz="4" w:space="0" w:color="auto"/>
              <w:right w:val="single" w:sz="4" w:space="0" w:color="auto"/>
            </w:tcBorders>
            <w:shd w:val="clear" w:color="auto" w:fill="auto"/>
            <w:noWrap/>
            <w:vAlign w:val="center"/>
            <w:hideMark/>
          </w:tcPr>
          <w:p w14:paraId="456B70C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5,070.00</w:t>
            </w:r>
          </w:p>
        </w:tc>
        <w:tc>
          <w:tcPr>
            <w:tcW w:w="2160" w:type="dxa"/>
            <w:tcBorders>
              <w:top w:val="nil"/>
              <w:left w:val="nil"/>
              <w:bottom w:val="single" w:sz="4" w:space="0" w:color="auto"/>
              <w:right w:val="single" w:sz="4" w:space="0" w:color="auto"/>
            </w:tcBorders>
            <w:shd w:val="clear" w:color="auto" w:fill="auto"/>
            <w:noWrap/>
            <w:vAlign w:val="center"/>
            <w:hideMark/>
          </w:tcPr>
          <w:p w14:paraId="45D206B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3,549.00</w:t>
            </w:r>
          </w:p>
        </w:tc>
      </w:tr>
      <w:tr w:rsidR="00066989" w:rsidRPr="00262837" w14:paraId="457BF77C" w14:textId="77777777" w:rsidTr="004B204F">
        <w:trPr>
          <w:trHeight w:val="27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4BD27236"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Z(150)  Pyrazinamide  150mg  Dispersible tablet(s)</w:t>
            </w:r>
          </w:p>
        </w:tc>
        <w:tc>
          <w:tcPr>
            <w:tcW w:w="2570" w:type="dxa"/>
            <w:tcBorders>
              <w:top w:val="nil"/>
              <w:left w:val="nil"/>
              <w:bottom w:val="single" w:sz="4" w:space="0" w:color="auto"/>
              <w:right w:val="single" w:sz="4" w:space="0" w:color="auto"/>
            </w:tcBorders>
            <w:shd w:val="clear" w:color="auto" w:fill="auto"/>
            <w:noWrap/>
            <w:vAlign w:val="center"/>
            <w:hideMark/>
          </w:tcPr>
          <w:p w14:paraId="6374711C"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1,500.00</w:t>
            </w:r>
          </w:p>
        </w:tc>
        <w:tc>
          <w:tcPr>
            <w:tcW w:w="1720" w:type="dxa"/>
            <w:tcBorders>
              <w:top w:val="nil"/>
              <w:left w:val="nil"/>
              <w:bottom w:val="single" w:sz="4" w:space="0" w:color="auto"/>
              <w:right w:val="single" w:sz="4" w:space="0" w:color="auto"/>
            </w:tcBorders>
            <w:shd w:val="clear" w:color="auto" w:fill="auto"/>
            <w:noWrap/>
            <w:vAlign w:val="center"/>
            <w:hideMark/>
          </w:tcPr>
          <w:p w14:paraId="052423C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15.00</w:t>
            </w:r>
          </w:p>
        </w:tc>
        <w:tc>
          <w:tcPr>
            <w:tcW w:w="2160" w:type="dxa"/>
            <w:tcBorders>
              <w:top w:val="nil"/>
              <w:left w:val="nil"/>
              <w:bottom w:val="single" w:sz="4" w:space="0" w:color="auto"/>
              <w:right w:val="single" w:sz="4" w:space="0" w:color="auto"/>
            </w:tcBorders>
            <w:shd w:val="clear" w:color="auto" w:fill="auto"/>
            <w:noWrap/>
            <w:vAlign w:val="center"/>
            <w:hideMark/>
          </w:tcPr>
          <w:p w14:paraId="567E4723"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375.00</w:t>
            </w:r>
          </w:p>
        </w:tc>
      </w:tr>
      <w:tr w:rsidR="00066989" w:rsidRPr="00262837" w14:paraId="1EEF6C95" w14:textId="77777777" w:rsidTr="004B204F">
        <w:trPr>
          <w:trHeight w:val="267"/>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3FD22DDC"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Z(400)  Pyrazinamide  400mg  Film uncoated tablet(s)</w:t>
            </w:r>
          </w:p>
        </w:tc>
        <w:tc>
          <w:tcPr>
            <w:tcW w:w="2570" w:type="dxa"/>
            <w:tcBorders>
              <w:top w:val="nil"/>
              <w:left w:val="nil"/>
              <w:bottom w:val="single" w:sz="4" w:space="0" w:color="auto"/>
              <w:right w:val="single" w:sz="4" w:space="0" w:color="auto"/>
            </w:tcBorders>
            <w:shd w:val="clear" w:color="auto" w:fill="auto"/>
            <w:noWrap/>
            <w:vAlign w:val="center"/>
            <w:hideMark/>
          </w:tcPr>
          <w:p w14:paraId="7D36144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70,560.00</w:t>
            </w:r>
          </w:p>
        </w:tc>
        <w:tc>
          <w:tcPr>
            <w:tcW w:w="1720" w:type="dxa"/>
            <w:tcBorders>
              <w:top w:val="nil"/>
              <w:left w:val="nil"/>
              <w:bottom w:val="single" w:sz="4" w:space="0" w:color="auto"/>
              <w:right w:val="single" w:sz="4" w:space="0" w:color="auto"/>
            </w:tcBorders>
            <w:shd w:val="clear" w:color="auto" w:fill="auto"/>
            <w:noWrap/>
            <w:vAlign w:val="center"/>
            <w:hideMark/>
          </w:tcPr>
          <w:p w14:paraId="1EB4F350"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105.00</w:t>
            </w:r>
          </w:p>
        </w:tc>
        <w:tc>
          <w:tcPr>
            <w:tcW w:w="2160" w:type="dxa"/>
            <w:tcBorders>
              <w:top w:val="nil"/>
              <w:left w:val="nil"/>
              <w:bottom w:val="single" w:sz="4" w:space="0" w:color="auto"/>
              <w:right w:val="single" w:sz="4" w:space="0" w:color="auto"/>
            </w:tcBorders>
            <w:shd w:val="clear" w:color="auto" w:fill="auto"/>
            <w:noWrap/>
            <w:vAlign w:val="center"/>
            <w:hideMark/>
          </w:tcPr>
          <w:p w14:paraId="1EE6FFC8"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1,488.90</w:t>
            </w:r>
          </w:p>
        </w:tc>
      </w:tr>
      <w:tr w:rsidR="00066989" w:rsidRPr="00262837" w14:paraId="47D976F4" w14:textId="77777777" w:rsidTr="00066989">
        <w:trPr>
          <w:trHeight w:val="288"/>
        </w:trPr>
        <w:tc>
          <w:tcPr>
            <w:tcW w:w="11535" w:type="dxa"/>
            <w:gridSpan w:val="3"/>
            <w:tcBorders>
              <w:top w:val="single" w:sz="4" w:space="0" w:color="auto"/>
              <w:left w:val="single" w:sz="4" w:space="0" w:color="auto"/>
              <w:bottom w:val="single" w:sz="4" w:space="0" w:color="auto"/>
              <w:right w:val="single" w:sz="4" w:space="0" w:color="auto"/>
            </w:tcBorders>
            <w:shd w:val="clear" w:color="000000" w:fill="FFFFCC"/>
            <w:vAlign w:val="center"/>
            <w:hideMark/>
          </w:tcPr>
          <w:p w14:paraId="62254A32" w14:textId="77777777" w:rsidR="00066989" w:rsidRPr="00262837" w:rsidRDefault="00066989" w:rsidP="00066989">
            <w:pPr>
              <w:spacing w:after="0" w:line="240" w:lineRule="auto"/>
              <w:rPr>
                <w:rFonts w:ascii="Sylfaen" w:eastAsia="Times New Roman" w:hAnsi="Sylfaen" w:cs="Times"/>
                <w:b/>
                <w:bCs/>
                <w:sz w:val="18"/>
                <w:szCs w:val="18"/>
              </w:rPr>
            </w:pPr>
            <w:r w:rsidRPr="00262837">
              <w:rPr>
                <w:rFonts w:ascii="Sylfaen" w:eastAsia="Times New Roman" w:hAnsi="Sylfaen" w:cs="Times"/>
                <w:b/>
                <w:bCs/>
                <w:sz w:val="18"/>
                <w:szCs w:val="18"/>
              </w:rPr>
              <w:t>Cost of medicines</w:t>
            </w:r>
          </w:p>
        </w:tc>
        <w:tc>
          <w:tcPr>
            <w:tcW w:w="2160" w:type="dxa"/>
            <w:tcBorders>
              <w:top w:val="nil"/>
              <w:left w:val="nil"/>
              <w:bottom w:val="single" w:sz="4" w:space="0" w:color="auto"/>
              <w:right w:val="single" w:sz="4" w:space="0" w:color="auto"/>
            </w:tcBorders>
            <w:shd w:val="clear" w:color="000000" w:fill="FFFFCC"/>
            <w:noWrap/>
            <w:vAlign w:val="center"/>
            <w:hideMark/>
          </w:tcPr>
          <w:p w14:paraId="4B9C5799" w14:textId="77777777" w:rsidR="00066989" w:rsidRPr="00262837" w:rsidRDefault="00066989" w:rsidP="00066989">
            <w:pPr>
              <w:spacing w:after="0" w:line="240" w:lineRule="auto"/>
              <w:jc w:val="right"/>
              <w:rPr>
                <w:rFonts w:ascii="Sylfaen" w:eastAsia="Times New Roman" w:hAnsi="Sylfaen" w:cs="Times"/>
                <w:b/>
                <w:bCs/>
                <w:sz w:val="18"/>
                <w:szCs w:val="18"/>
              </w:rPr>
            </w:pPr>
            <w:r w:rsidRPr="00262837">
              <w:rPr>
                <w:rFonts w:ascii="Sylfaen" w:eastAsia="Times New Roman" w:hAnsi="Sylfaen" w:cs="Times"/>
                <w:b/>
                <w:bCs/>
                <w:sz w:val="18"/>
                <w:szCs w:val="18"/>
              </w:rPr>
              <w:t>80,371.42</w:t>
            </w:r>
          </w:p>
        </w:tc>
      </w:tr>
    </w:tbl>
    <w:p w14:paraId="6B6FACEF" w14:textId="77777777" w:rsidR="00066989" w:rsidRPr="00262837" w:rsidRDefault="00066989" w:rsidP="00D379BA">
      <w:pPr>
        <w:rPr>
          <w:rFonts w:ascii="Sylfaen" w:hAnsi="Sylfaen"/>
          <w:b/>
          <w:color w:val="000000" w:themeColor="text1"/>
          <w:sz w:val="18"/>
          <w:szCs w:val="18"/>
        </w:rPr>
      </w:pPr>
    </w:p>
    <w:p w14:paraId="2F6D1900" w14:textId="77777777" w:rsidR="00066989" w:rsidRPr="00262837" w:rsidRDefault="00066989" w:rsidP="00D379BA">
      <w:pPr>
        <w:rPr>
          <w:rFonts w:ascii="Sylfaen" w:hAnsi="Sylfaen"/>
          <w:b/>
          <w:i/>
          <w:color w:val="000000" w:themeColor="text1"/>
          <w:sz w:val="18"/>
          <w:szCs w:val="18"/>
        </w:rPr>
      </w:pPr>
    </w:p>
    <w:p w14:paraId="4CF96E08" w14:textId="77777777" w:rsidR="00066989" w:rsidRPr="00262837" w:rsidRDefault="00066989" w:rsidP="00D379BA">
      <w:pPr>
        <w:rPr>
          <w:rFonts w:ascii="Sylfaen" w:hAnsi="Sylfaen"/>
          <w:b/>
          <w:i/>
          <w:color w:val="000000" w:themeColor="text1"/>
          <w:sz w:val="18"/>
          <w:szCs w:val="18"/>
        </w:rPr>
      </w:pPr>
    </w:p>
    <w:p w14:paraId="17FEF51C" w14:textId="77777777" w:rsidR="00066989" w:rsidRPr="00262837" w:rsidRDefault="00066989" w:rsidP="00D379BA">
      <w:pPr>
        <w:rPr>
          <w:rFonts w:ascii="Sylfaen" w:hAnsi="Sylfaen"/>
          <w:b/>
          <w:i/>
          <w:color w:val="000000" w:themeColor="text1"/>
          <w:sz w:val="18"/>
          <w:szCs w:val="18"/>
        </w:rPr>
      </w:pPr>
    </w:p>
    <w:tbl>
      <w:tblPr>
        <w:tblW w:w="13765" w:type="dxa"/>
        <w:tblInd w:w="93" w:type="dxa"/>
        <w:tblLook w:val="04A0" w:firstRow="1" w:lastRow="0" w:firstColumn="1" w:lastColumn="0" w:noHBand="0" w:noVBand="1"/>
      </w:tblPr>
      <w:tblGrid>
        <w:gridCol w:w="7245"/>
        <w:gridCol w:w="2551"/>
        <w:gridCol w:w="1701"/>
        <w:gridCol w:w="2268"/>
      </w:tblGrid>
      <w:tr w:rsidR="00066989" w:rsidRPr="00262837" w14:paraId="5736FAA6" w14:textId="77777777" w:rsidTr="00FE2D2A">
        <w:trPr>
          <w:trHeight w:val="432"/>
        </w:trPr>
        <w:tc>
          <w:tcPr>
            <w:tcW w:w="7245"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1B6156AA"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lastRenderedPageBreak/>
              <w:t>Regular order # 2</w:t>
            </w:r>
          </w:p>
        </w:tc>
        <w:tc>
          <w:tcPr>
            <w:tcW w:w="2551" w:type="dxa"/>
            <w:tcBorders>
              <w:top w:val="single" w:sz="4" w:space="0" w:color="auto"/>
              <w:left w:val="nil"/>
              <w:bottom w:val="single" w:sz="4" w:space="0" w:color="auto"/>
              <w:right w:val="single" w:sz="4" w:space="0" w:color="auto"/>
            </w:tcBorders>
            <w:shd w:val="clear" w:color="000000" w:fill="FFFFCC"/>
            <w:vAlign w:val="center"/>
            <w:hideMark/>
          </w:tcPr>
          <w:p w14:paraId="0046792D"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Order date:</w:t>
            </w:r>
          </w:p>
        </w:tc>
        <w:tc>
          <w:tcPr>
            <w:tcW w:w="3969" w:type="dxa"/>
            <w:gridSpan w:val="2"/>
            <w:tcBorders>
              <w:top w:val="single" w:sz="4" w:space="0" w:color="auto"/>
              <w:left w:val="nil"/>
              <w:bottom w:val="single" w:sz="4" w:space="0" w:color="auto"/>
              <w:right w:val="single" w:sz="4" w:space="0" w:color="auto"/>
            </w:tcBorders>
            <w:shd w:val="clear" w:color="000000" w:fill="FFFFCC"/>
            <w:vAlign w:val="center"/>
            <w:hideMark/>
          </w:tcPr>
          <w:p w14:paraId="2AA3566A"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Mar, 31 2020</w:t>
            </w:r>
          </w:p>
        </w:tc>
      </w:tr>
      <w:tr w:rsidR="00066989" w:rsidRPr="00262837" w14:paraId="5652E4A2" w14:textId="77777777" w:rsidTr="00FE2D2A">
        <w:trPr>
          <w:trHeight w:val="432"/>
        </w:trPr>
        <w:tc>
          <w:tcPr>
            <w:tcW w:w="7245" w:type="dxa"/>
            <w:vMerge/>
            <w:tcBorders>
              <w:top w:val="single" w:sz="4" w:space="0" w:color="auto"/>
              <w:left w:val="single" w:sz="4" w:space="0" w:color="auto"/>
              <w:bottom w:val="single" w:sz="4" w:space="0" w:color="auto"/>
              <w:right w:val="single" w:sz="4" w:space="0" w:color="auto"/>
            </w:tcBorders>
            <w:vAlign w:val="center"/>
            <w:hideMark/>
          </w:tcPr>
          <w:p w14:paraId="733A87DF" w14:textId="77777777" w:rsidR="00066989" w:rsidRPr="00262837" w:rsidRDefault="00066989" w:rsidP="00066989">
            <w:pPr>
              <w:spacing w:after="0" w:line="240" w:lineRule="auto"/>
              <w:rPr>
                <w:rFonts w:ascii="Sylfaen" w:eastAsia="Times New Roman" w:hAnsi="Sylfaen" w:cs="Times"/>
                <w:b/>
                <w:bCs/>
                <w:sz w:val="18"/>
                <w:szCs w:val="18"/>
              </w:rPr>
            </w:pPr>
          </w:p>
        </w:tc>
        <w:tc>
          <w:tcPr>
            <w:tcW w:w="2551" w:type="dxa"/>
            <w:tcBorders>
              <w:top w:val="nil"/>
              <w:left w:val="nil"/>
              <w:bottom w:val="single" w:sz="4" w:space="0" w:color="auto"/>
              <w:right w:val="single" w:sz="4" w:space="0" w:color="auto"/>
            </w:tcBorders>
            <w:shd w:val="clear" w:color="000000" w:fill="FFFFCC"/>
            <w:vAlign w:val="center"/>
            <w:hideMark/>
          </w:tcPr>
          <w:p w14:paraId="277B607D"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Delivery date:</w:t>
            </w:r>
          </w:p>
        </w:tc>
        <w:tc>
          <w:tcPr>
            <w:tcW w:w="3969" w:type="dxa"/>
            <w:gridSpan w:val="2"/>
            <w:tcBorders>
              <w:top w:val="single" w:sz="4" w:space="0" w:color="auto"/>
              <w:left w:val="nil"/>
              <w:bottom w:val="single" w:sz="4" w:space="0" w:color="auto"/>
              <w:right w:val="single" w:sz="4" w:space="0" w:color="auto"/>
            </w:tcBorders>
            <w:shd w:val="clear" w:color="000000" w:fill="FFFFCC"/>
            <w:vAlign w:val="center"/>
            <w:hideMark/>
          </w:tcPr>
          <w:p w14:paraId="4331533B"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Dec, 31 2020</w:t>
            </w:r>
          </w:p>
        </w:tc>
      </w:tr>
      <w:tr w:rsidR="00066989" w:rsidRPr="00262837" w14:paraId="0E5EB560" w14:textId="77777777" w:rsidTr="00FE2D2A">
        <w:trPr>
          <w:trHeight w:val="876"/>
        </w:trPr>
        <w:tc>
          <w:tcPr>
            <w:tcW w:w="7245" w:type="dxa"/>
            <w:tcBorders>
              <w:top w:val="nil"/>
              <w:left w:val="single" w:sz="4" w:space="0" w:color="auto"/>
              <w:bottom w:val="single" w:sz="4" w:space="0" w:color="auto"/>
              <w:right w:val="single" w:sz="4" w:space="0" w:color="auto"/>
            </w:tcBorders>
            <w:shd w:val="clear" w:color="000000" w:fill="FFFFCC"/>
            <w:vAlign w:val="center"/>
            <w:hideMark/>
          </w:tcPr>
          <w:p w14:paraId="451A11C3"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Medicines</w:t>
            </w:r>
          </w:p>
        </w:tc>
        <w:tc>
          <w:tcPr>
            <w:tcW w:w="2551" w:type="dxa"/>
            <w:tcBorders>
              <w:top w:val="nil"/>
              <w:left w:val="nil"/>
              <w:bottom w:val="single" w:sz="4" w:space="0" w:color="auto"/>
              <w:right w:val="single" w:sz="4" w:space="0" w:color="auto"/>
            </w:tcBorders>
            <w:shd w:val="clear" w:color="000000" w:fill="FFFFCC"/>
            <w:vAlign w:val="center"/>
            <w:hideMark/>
          </w:tcPr>
          <w:p w14:paraId="142849CC" w14:textId="77777777" w:rsidR="00066989" w:rsidRPr="00262837" w:rsidRDefault="00066989" w:rsidP="00023394">
            <w:pPr>
              <w:spacing w:after="0" w:line="240" w:lineRule="auto"/>
              <w:ind w:left="340"/>
              <w:jc w:val="center"/>
              <w:rPr>
                <w:rFonts w:ascii="Sylfaen" w:eastAsia="Times New Roman" w:hAnsi="Sylfaen" w:cs="Times"/>
                <w:b/>
                <w:bCs/>
                <w:sz w:val="18"/>
                <w:szCs w:val="18"/>
              </w:rPr>
            </w:pPr>
            <w:r w:rsidRPr="00262837">
              <w:rPr>
                <w:rFonts w:ascii="Sylfaen" w:eastAsia="Times New Roman" w:hAnsi="Sylfaen" w:cs="Times"/>
                <w:b/>
                <w:bCs/>
                <w:sz w:val="18"/>
                <w:szCs w:val="18"/>
              </w:rPr>
              <w:t>Adjusted quantity to order (in units)</w:t>
            </w:r>
          </w:p>
        </w:tc>
        <w:tc>
          <w:tcPr>
            <w:tcW w:w="1701" w:type="dxa"/>
            <w:tcBorders>
              <w:top w:val="nil"/>
              <w:left w:val="nil"/>
              <w:bottom w:val="single" w:sz="4" w:space="0" w:color="auto"/>
              <w:right w:val="single" w:sz="4" w:space="0" w:color="auto"/>
            </w:tcBorders>
            <w:shd w:val="clear" w:color="000000" w:fill="FFFFCC"/>
            <w:vAlign w:val="center"/>
            <w:hideMark/>
          </w:tcPr>
          <w:p w14:paraId="68A3D66C"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Adjusted quantity to order rounded up to pack size</w:t>
            </w:r>
          </w:p>
        </w:tc>
        <w:tc>
          <w:tcPr>
            <w:tcW w:w="2268" w:type="dxa"/>
            <w:tcBorders>
              <w:top w:val="nil"/>
              <w:left w:val="nil"/>
              <w:bottom w:val="single" w:sz="4" w:space="0" w:color="auto"/>
              <w:right w:val="single" w:sz="4" w:space="0" w:color="auto"/>
            </w:tcBorders>
            <w:shd w:val="clear" w:color="000000" w:fill="FFFFCC"/>
            <w:vAlign w:val="center"/>
            <w:hideMark/>
          </w:tcPr>
          <w:p w14:paraId="7065D9BA" w14:textId="77777777" w:rsidR="00066989" w:rsidRPr="00262837" w:rsidRDefault="00066989" w:rsidP="00066989">
            <w:pPr>
              <w:spacing w:after="0" w:line="240" w:lineRule="auto"/>
              <w:jc w:val="center"/>
              <w:rPr>
                <w:rFonts w:ascii="Sylfaen" w:eastAsia="Times New Roman" w:hAnsi="Sylfaen" w:cs="Times"/>
                <w:b/>
                <w:bCs/>
                <w:sz w:val="18"/>
                <w:szCs w:val="18"/>
              </w:rPr>
            </w:pPr>
            <w:r w:rsidRPr="00262837">
              <w:rPr>
                <w:rFonts w:ascii="Sylfaen" w:eastAsia="Times New Roman" w:hAnsi="Sylfaen" w:cs="Times"/>
                <w:b/>
                <w:bCs/>
                <w:sz w:val="18"/>
                <w:szCs w:val="18"/>
              </w:rPr>
              <w:t>Cost (USD/$)</w:t>
            </w:r>
          </w:p>
        </w:tc>
      </w:tr>
      <w:tr w:rsidR="00066989" w:rsidRPr="00262837" w14:paraId="2631A6EF" w14:textId="77777777" w:rsidTr="00FE2D2A">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6260E0A4"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E(100)  Ethambutol  100mg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3996D95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700.00</w:t>
            </w:r>
          </w:p>
        </w:tc>
        <w:tc>
          <w:tcPr>
            <w:tcW w:w="1701" w:type="dxa"/>
            <w:tcBorders>
              <w:top w:val="nil"/>
              <w:left w:val="nil"/>
              <w:bottom w:val="single" w:sz="4" w:space="0" w:color="auto"/>
              <w:right w:val="single" w:sz="4" w:space="0" w:color="auto"/>
            </w:tcBorders>
            <w:shd w:val="clear" w:color="auto" w:fill="auto"/>
            <w:noWrap/>
            <w:vAlign w:val="center"/>
            <w:hideMark/>
          </w:tcPr>
          <w:p w14:paraId="6B1C5EF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7.00</w:t>
            </w:r>
          </w:p>
        </w:tc>
        <w:tc>
          <w:tcPr>
            <w:tcW w:w="2268" w:type="dxa"/>
            <w:tcBorders>
              <w:top w:val="nil"/>
              <w:left w:val="nil"/>
              <w:bottom w:val="single" w:sz="4" w:space="0" w:color="auto"/>
              <w:right w:val="single" w:sz="4" w:space="0" w:color="auto"/>
            </w:tcBorders>
            <w:shd w:val="clear" w:color="auto" w:fill="auto"/>
            <w:noWrap/>
            <w:vAlign w:val="center"/>
            <w:hideMark/>
          </w:tcPr>
          <w:p w14:paraId="3A749980"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59.85</w:t>
            </w:r>
          </w:p>
        </w:tc>
      </w:tr>
      <w:tr w:rsidR="00066989" w:rsidRPr="00262837" w14:paraId="6419F692" w14:textId="77777777" w:rsidTr="00FE2D2A">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9DDD3B9"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E(100)  Ethambutol  100mg  Dispersible tablet(s)</w:t>
            </w:r>
          </w:p>
        </w:tc>
        <w:tc>
          <w:tcPr>
            <w:tcW w:w="2551" w:type="dxa"/>
            <w:tcBorders>
              <w:top w:val="nil"/>
              <w:left w:val="nil"/>
              <w:bottom w:val="single" w:sz="4" w:space="0" w:color="auto"/>
              <w:right w:val="single" w:sz="4" w:space="0" w:color="auto"/>
            </w:tcBorders>
            <w:shd w:val="clear" w:color="auto" w:fill="auto"/>
            <w:noWrap/>
            <w:vAlign w:val="center"/>
            <w:hideMark/>
          </w:tcPr>
          <w:p w14:paraId="2E104330"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1,400.00</w:t>
            </w:r>
          </w:p>
        </w:tc>
        <w:tc>
          <w:tcPr>
            <w:tcW w:w="1701" w:type="dxa"/>
            <w:tcBorders>
              <w:top w:val="nil"/>
              <w:left w:val="nil"/>
              <w:bottom w:val="single" w:sz="4" w:space="0" w:color="auto"/>
              <w:right w:val="single" w:sz="4" w:space="0" w:color="auto"/>
            </w:tcBorders>
            <w:shd w:val="clear" w:color="auto" w:fill="auto"/>
            <w:noWrap/>
            <w:vAlign w:val="center"/>
            <w:hideMark/>
          </w:tcPr>
          <w:p w14:paraId="40EE6041"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w:t>
            </w:r>
          </w:p>
        </w:tc>
        <w:tc>
          <w:tcPr>
            <w:tcW w:w="2268" w:type="dxa"/>
            <w:tcBorders>
              <w:top w:val="nil"/>
              <w:left w:val="nil"/>
              <w:bottom w:val="single" w:sz="4" w:space="0" w:color="auto"/>
              <w:right w:val="single" w:sz="4" w:space="0" w:color="auto"/>
            </w:tcBorders>
            <w:shd w:val="clear" w:color="auto" w:fill="auto"/>
            <w:noWrap/>
            <w:vAlign w:val="center"/>
            <w:hideMark/>
          </w:tcPr>
          <w:p w14:paraId="13EF72F6"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315.00</w:t>
            </w:r>
          </w:p>
        </w:tc>
      </w:tr>
      <w:tr w:rsidR="00066989" w:rsidRPr="00262837" w14:paraId="55ADC92D" w14:textId="77777777" w:rsidTr="00FE2D2A">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3152983"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E(400)  Ethambutol  400mg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6DE664B3"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22,176.00</w:t>
            </w:r>
          </w:p>
        </w:tc>
        <w:tc>
          <w:tcPr>
            <w:tcW w:w="1701" w:type="dxa"/>
            <w:tcBorders>
              <w:top w:val="nil"/>
              <w:left w:val="nil"/>
              <w:bottom w:val="single" w:sz="4" w:space="0" w:color="auto"/>
              <w:right w:val="single" w:sz="4" w:space="0" w:color="auto"/>
            </w:tcBorders>
            <w:shd w:val="clear" w:color="auto" w:fill="auto"/>
            <w:noWrap/>
            <w:vAlign w:val="center"/>
            <w:hideMark/>
          </w:tcPr>
          <w:p w14:paraId="3AB20643"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33.00</w:t>
            </w:r>
          </w:p>
        </w:tc>
        <w:tc>
          <w:tcPr>
            <w:tcW w:w="2268" w:type="dxa"/>
            <w:tcBorders>
              <w:top w:val="nil"/>
              <w:left w:val="nil"/>
              <w:bottom w:val="single" w:sz="4" w:space="0" w:color="auto"/>
              <w:right w:val="single" w:sz="4" w:space="0" w:color="auto"/>
            </w:tcBorders>
            <w:shd w:val="clear" w:color="auto" w:fill="auto"/>
            <w:noWrap/>
            <w:vAlign w:val="center"/>
            <w:hideMark/>
          </w:tcPr>
          <w:p w14:paraId="5AA70D1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825.00</w:t>
            </w:r>
          </w:p>
        </w:tc>
      </w:tr>
      <w:tr w:rsidR="00066989" w:rsidRPr="00262837" w14:paraId="2D4C243C" w14:textId="77777777" w:rsidTr="00FE2D2A">
        <w:trPr>
          <w:trHeight w:val="28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070BA86E"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H(100)  Isoniazid  100mg  Film uncoated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654938B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2,200.00</w:t>
            </w:r>
          </w:p>
        </w:tc>
        <w:tc>
          <w:tcPr>
            <w:tcW w:w="1701" w:type="dxa"/>
            <w:tcBorders>
              <w:top w:val="nil"/>
              <w:left w:val="nil"/>
              <w:bottom w:val="single" w:sz="4" w:space="0" w:color="auto"/>
              <w:right w:val="single" w:sz="4" w:space="0" w:color="auto"/>
            </w:tcBorders>
            <w:shd w:val="clear" w:color="auto" w:fill="auto"/>
            <w:noWrap/>
            <w:vAlign w:val="center"/>
            <w:hideMark/>
          </w:tcPr>
          <w:p w14:paraId="4511732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22.00</w:t>
            </w:r>
          </w:p>
        </w:tc>
        <w:tc>
          <w:tcPr>
            <w:tcW w:w="2268" w:type="dxa"/>
            <w:tcBorders>
              <w:top w:val="nil"/>
              <w:left w:val="nil"/>
              <w:bottom w:val="single" w:sz="4" w:space="0" w:color="auto"/>
              <w:right w:val="single" w:sz="4" w:space="0" w:color="auto"/>
            </w:tcBorders>
            <w:shd w:val="clear" w:color="auto" w:fill="auto"/>
            <w:noWrap/>
            <w:vAlign w:val="center"/>
            <w:hideMark/>
          </w:tcPr>
          <w:p w14:paraId="497BCBF4"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220.00</w:t>
            </w:r>
          </w:p>
        </w:tc>
      </w:tr>
      <w:tr w:rsidR="00066989" w:rsidRPr="00262837" w14:paraId="5BF8646C" w14:textId="77777777" w:rsidTr="00FE2D2A">
        <w:trPr>
          <w:trHeight w:val="358"/>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D16EE68"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RH(150/75)  2-FDC RH (150/75)  150mg+75mg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53C4F91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169,344.00</w:t>
            </w:r>
          </w:p>
        </w:tc>
        <w:tc>
          <w:tcPr>
            <w:tcW w:w="1701" w:type="dxa"/>
            <w:tcBorders>
              <w:top w:val="nil"/>
              <w:left w:val="nil"/>
              <w:bottom w:val="single" w:sz="4" w:space="0" w:color="auto"/>
              <w:right w:val="single" w:sz="4" w:space="0" w:color="auto"/>
            </w:tcBorders>
            <w:shd w:val="clear" w:color="auto" w:fill="auto"/>
            <w:noWrap/>
            <w:vAlign w:val="center"/>
            <w:hideMark/>
          </w:tcPr>
          <w:p w14:paraId="469534CF"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252.00</w:t>
            </w:r>
          </w:p>
        </w:tc>
        <w:tc>
          <w:tcPr>
            <w:tcW w:w="2268" w:type="dxa"/>
            <w:tcBorders>
              <w:top w:val="nil"/>
              <w:left w:val="nil"/>
              <w:bottom w:val="single" w:sz="4" w:space="0" w:color="auto"/>
              <w:right w:val="single" w:sz="4" w:space="0" w:color="auto"/>
            </w:tcBorders>
            <w:shd w:val="clear" w:color="auto" w:fill="auto"/>
            <w:noWrap/>
            <w:vAlign w:val="center"/>
            <w:hideMark/>
          </w:tcPr>
          <w:p w14:paraId="6517C54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6,534.36</w:t>
            </w:r>
          </w:p>
        </w:tc>
      </w:tr>
      <w:tr w:rsidR="00066989" w:rsidRPr="00262837" w14:paraId="124098BB" w14:textId="77777777" w:rsidTr="00FE2D2A">
        <w:trPr>
          <w:trHeight w:val="277"/>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63317A72"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RH(75/50)  2-FDC RH (75/50)  75mg+50mg  Dispersible tablet(s)</w:t>
            </w:r>
          </w:p>
        </w:tc>
        <w:tc>
          <w:tcPr>
            <w:tcW w:w="2551" w:type="dxa"/>
            <w:tcBorders>
              <w:top w:val="nil"/>
              <w:left w:val="nil"/>
              <w:bottom w:val="single" w:sz="4" w:space="0" w:color="auto"/>
              <w:right w:val="single" w:sz="4" w:space="0" w:color="auto"/>
            </w:tcBorders>
            <w:shd w:val="clear" w:color="auto" w:fill="auto"/>
            <w:noWrap/>
            <w:vAlign w:val="center"/>
            <w:hideMark/>
          </w:tcPr>
          <w:p w14:paraId="7C3340E0"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756.00</w:t>
            </w:r>
          </w:p>
        </w:tc>
        <w:tc>
          <w:tcPr>
            <w:tcW w:w="1701" w:type="dxa"/>
            <w:tcBorders>
              <w:top w:val="nil"/>
              <w:left w:val="nil"/>
              <w:bottom w:val="single" w:sz="4" w:space="0" w:color="auto"/>
              <w:right w:val="single" w:sz="4" w:space="0" w:color="auto"/>
            </w:tcBorders>
            <w:shd w:val="clear" w:color="auto" w:fill="auto"/>
            <w:noWrap/>
            <w:vAlign w:val="center"/>
            <w:hideMark/>
          </w:tcPr>
          <w:p w14:paraId="554CCCEE"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9.00</w:t>
            </w:r>
          </w:p>
        </w:tc>
        <w:tc>
          <w:tcPr>
            <w:tcW w:w="2268" w:type="dxa"/>
            <w:tcBorders>
              <w:top w:val="nil"/>
              <w:left w:val="nil"/>
              <w:bottom w:val="single" w:sz="4" w:space="0" w:color="auto"/>
              <w:right w:val="single" w:sz="4" w:space="0" w:color="auto"/>
            </w:tcBorders>
            <w:shd w:val="clear" w:color="auto" w:fill="auto"/>
            <w:noWrap/>
            <w:vAlign w:val="center"/>
            <w:hideMark/>
          </w:tcPr>
          <w:p w14:paraId="7E5EB48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25.83</w:t>
            </w:r>
          </w:p>
        </w:tc>
      </w:tr>
      <w:tr w:rsidR="00066989" w:rsidRPr="00262837" w14:paraId="5935C957" w14:textId="77777777" w:rsidTr="00FE2D2A">
        <w:trPr>
          <w:trHeight w:val="282"/>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532FF0CF"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RHZ(75/50/150)  3-FDC RHZ (75/50/150)  75mg+50mg+150mg  Dispersible tablet(s)</w:t>
            </w:r>
          </w:p>
        </w:tc>
        <w:tc>
          <w:tcPr>
            <w:tcW w:w="2551" w:type="dxa"/>
            <w:tcBorders>
              <w:top w:val="nil"/>
              <w:left w:val="nil"/>
              <w:bottom w:val="single" w:sz="4" w:space="0" w:color="auto"/>
              <w:right w:val="single" w:sz="4" w:space="0" w:color="auto"/>
            </w:tcBorders>
            <w:shd w:val="clear" w:color="auto" w:fill="auto"/>
            <w:noWrap/>
            <w:vAlign w:val="center"/>
            <w:hideMark/>
          </w:tcPr>
          <w:p w14:paraId="71361BD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336.00</w:t>
            </w:r>
          </w:p>
        </w:tc>
        <w:tc>
          <w:tcPr>
            <w:tcW w:w="1701" w:type="dxa"/>
            <w:tcBorders>
              <w:top w:val="nil"/>
              <w:left w:val="nil"/>
              <w:bottom w:val="single" w:sz="4" w:space="0" w:color="auto"/>
              <w:right w:val="single" w:sz="4" w:space="0" w:color="auto"/>
            </w:tcBorders>
            <w:shd w:val="clear" w:color="auto" w:fill="auto"/>
            <w:noWrap/>
            <w:vAlign w:val="center"/>
            <w:hideMark/>
          </w:tcPr>
          <w:p w14:paraId="43D74E31"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4.00</w:t>
            </w:r>
          </w:p>
        </w:tc>
        <w:tc>
          <w:tcPr>
            <w:tcW w:w="2268" w:type="dxa"/>
            <w:tcBorders>
              <w:top w:val="nil"/>
              <w:left w:val="nil"/>
              <w:bottom w:val="single" w:sz="4" w:space="0" w:color="auto"/>
              <w:right w:val="single" w:sz="4" w:space="0" w:color="auto"/>
            </w:tcBorders>
            <w:shd w:val="clear" w:color="auto" w:fill="auto"/>
            <w:noWrap/>
            <w:vAlign w:val="center"/>
            <w:hideMark/>
          </w:tcPr>
          <w:p w14:paraId="35DF791B"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14.40</w:t>
            </w:r>
          </w:p>
        </w:tc>
      </w:tr>
      <w:tr w:rsidR="00066989" w:rsidRPr="00262837" w14:paraId="6F57004C" w14:textId="77777777" w:rsidTr="00FE2D2A">
        <w:trPr>
          <w:trHeight w:val="593"/>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7F79E1D9"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RHZE(150/75/400/275)  4-FDC RHZE (150/75/400/275)  150mg+75mg+400mg+275mg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01DA3A78"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82,656.00</w:t>
            </w:r>
          </w:p>
        </w:tc>
        <w:tc>
          <w:tcPr>
            <w:tcW w:w="1701" w:type="dxa"/>
            <w:tcBorders>
              <w:top w:val="nil"/>
              <w:left w:val="nil"/>
              <w:bottom w:val="single" w:sz="4" w:space="0" w:color="auto"/>
              <w:right w:val="single" w:sz="4" w:space="0" w:color="auto"/>
            </w:tcBorders>
            <w:shd w:val="clear" w:color="auto" w:fill="auto"/>
            <w:noWrap/>
            <w:vAlign w:val="center"/>
            <w:hideMark/>
          </w:tcPr>
          <w:p w14:paraId="2C01D201"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123.00</w:t>
            </w:r>
          </w:p>
        </w:tc>
        <w:tc>
          <w:tcPr>
            <w:tcW w:w="2268" w:type="dxa"/>
            <w:tcBorders>
              <w:top w:val="nil"/>
              <w:left w:val="nil"/>
              <w:bottom w:val="single" w:sz="4" w:space="0" w:color="auto"/>
              <w:right w:val="single" w:sz="4" w:space="0" w:color="auto"/>
            </w:tcBorders>
            <w:shd w:val="clear" w:color="auto" w:fill="auto"/>
            <w:noWrap/>
            <w:vAlign w:val="center"/>
            <w:hideMark/>
          </w:tcPr>
          <w:p w14:paraId="5CE243FC"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6,488.25</w:t>
            </w:r>
          </w:p>
        </w:tc>
      </w:tr>
      <w:tr w:rsidR="00066989" w:rsidRPr="00262837" w14:paraId="73B530DF" w14:textId="77777777" w:rsidTr="00FE2D2A">
        <w:trPr>
          <w:trHeight w:val="365"/>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77B35712" w14:textId="77777777" w:rsidR="00066989" w:rsidRPr="00262837" w:rsidRDefault="00066989" w:rsidP="00066989">
            <w:pPr>
              <w:spacing w:after="0" w:line="240" w:lineRule="auto"/>
              <w:rPr>
                <w:rFonts w:ascii="Sylfaen" w:eastAsia="Times New Roman" w:hAnsi="Sylfaen" w:cs="Times"/>
                <w:sz w:val="18"/>
                <w:szCs w:val="18"/>
              </w:rPr>
            </w:pPr>
            <w:proofErr w:type="spellStart"/>
            <w:r w:rsidRPr="00262837">
              <w:rPr>
                <w:rFonts w:ascii="Sylfaen" w:eastAsia="Times New Roman" w:hAnsi="Sylfaen" w:cs="Times"/>
                <w:sz w:val="18"/>
                <w:szCs w:val="18"/>
              </w:rPr>
              <w:t>Rpt</w:t>
            </w:r>
            <w:proofErr w:type="spellEnd"/>
            <w:r w:rsidRPr="00262837">
              <w:rPr>
                <w:rFonts w:ascii="Sylfaen" w:eastAsia="Times New Roman" w:hAnsi="Sylfaen" w:cs="Times"/>
                <w:sz w:val="18"/>
                <w:szCs w:val="18"/>
              </w:rPr>
              <w:t xml:space="preserve">(150)  </w:t>
            </w:r>
            <w:proofErr w:type="spellStart"/>
            <w:r w:rsidRPr="00262837">
              <w:rPr>
                <w:rFonts w:ascii="Sylfaen" w:eastAsia="Times New Roman" w:hAnsi="Sylfaen" w:cs="Times"/>
                <w:sz w:val="18"/>
                <w:szCs w:val="18"/>
              </w:rPr>
              <w:t>Rifapentine</w:t>
            </w:r>
            <w:proofErr w:type="spellEnd"/>
            <w:r w:rsidRPr="00262837">
              <w:rPr>
                <w:rFonts w:ascii="Sylfaen" w:eastAsia="Times New Roman" w:hAnsi="Sylfaen" w:cs="Times"/>
                <w:sz w:val="18"/>
                <w:szCs w:val="18"/>
              </w:rPr>
              <w:t xml:space="preserve">  150mg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36204A4C"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3,408.00</w:t>
            </w:r>
          </w:p>
        </w:tc>
        <w:tc>
          <w:tcPr>
            <w:tcW w:w="1701" w:type="dxa"/>
            <w:tcBorders>
              <w:top w:val="nil"/>
              <w:left w:val="nil"/>
              <w:bottom w:val="single" w:sz="4" w:space="0" w:color="auto"/>
              <w:right w:val="single" w:sz="4" w:space="0" w:color="auto"/>
            </w:tcBorders>
            <w:shd w:val="clear" w:color="auto" w:fill="auto"/>
            <w:noWrap/>
            <w:vAlign w:val="center"/>
            <w:hideMark/>
          </w:tcPr>
          <w:p w14:paraId="0FCF09B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142.00</w:t>
            </w:r>
          </w:p>
        </w:tc>
        <w:tc>
          <w:tcPr>
            <w:tcW w:w="2268" w:type="dxa"/>
            <w:tcBorders>
              <w:top w:val="nil"/>
              <w:left w:val="nil"/>
              <w:bottom w:val="single" w:sz="4" w:space="0" w:color="auto"/>
              <w:right w:val="single" w:sz="4" w:space="0" w:color="auto"/>
            </w:tcBorders>
            <w:shd w:val="clear" w:color="auto" w:fill="auto"/>
            <w:noWrap/>
            <w:vAlign w:val="center"/>
            <w:hideMark/>
          </w:tcPr>
          <w:p w14:paraId="14B4B5F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2,130.00</w:t>
            </w:r>
          </w:p>
        </w:tc>
      </w:tr>
      <w:tr w:rsidR="00066989" w:rsidRPr="00262837" w14:paraId="2D605B24" w14:textId="77777777" w:rsidTr="004B204F">
        <w:trPr>
          <w:trHeight w:val="285"/>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0920D60C"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Vit-B6(50)  Pyridoxine  50mg  Film 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4BC04793"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69,650.00</w:t>
            </w:r>
          </w:p>
        </w:tc>
        <w:tc>
          <w:tcPr>
            <w:tcW w:w="1701" w:type="dxa"/>
            <w:tcBorders>
              <w:top w:val="nil"/>
              <w:left w:val="nil"/>
              <w:bottom w:val="single" w:sz="4" w:space="0" w:color="auto"/>
              <w:right w:val="single" w:sz="4" w:space="0" w:color="auto"/>
            </w:tcBorders>
            <w:shd w:val="clear" w:color="auto" w:fill="auto"/>
            <w:noWrap/>
            <w:vAlign w:val="center"/>
            <w:hideMark/>
          </w:tcPr>
          <w:p w14:paraId="2A86BB9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1,393.00</w:t>
            </w:r>
          </w:p>
        </w:tc>
        <w:tc>
          <w:tcPr>
            <w:tcW w:w="2268" w:type="dxa"/>
            <w:tcBorders>
              <w:top w:val="nil"/>
              <w:left w:val="nil"/>
              <w:bottom w:val="single" w:sz="4" w:space="0" w:color="auto"/>
              <w:right w:val="single" w:sz="4" w:space="0" w:color="auto"/>
            </w:tcBorders>
            <w:shd w:val="clear" w:color="auto" w:fill="auto"/>
            <w:noWrap/>
            <w:vAlign w:val="center"/>
            <w:hideMark/>
          </w:tcPr>
          <w:p w14:paraId="0DD7DDB0"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975.10</w:t>
            </w:r>
          </w:p>
        </w:tc>
      </w:tr>
      <w:tr w:rsidR="00066989" w:rsidRPr="00262837" w14:paraId="0EB0E9BB" w14:textId="77777777" w:rsidTr="004B204F">
        <w:trPr>
          <w:trHeight w:val="262"/>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64954260"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Z(150)  Pyrazinamide  150mg  Dispersible tablet(s)</w:t>
            </w:r>
          </w:p>
        </w:tc>
        <w:tc>
          <w:tcPr>
            <w:tcW w:w="2551" w:type="dxa"/>
            <w:tcBorders>
              <w:top w:val="nil"/>
              <w:left w:val="nil"/>
              <w:bottom w:val="single" w:sz="4" w:space="0" w:color="auto"/>
              <w:right w:val="single" w:sz="4" w:space="0" w:color="auto"/>
            </w:tcBorders>
            <w:shd w:val="clear" w:color="auto" w:fill="auto"/>
            <w:noWrap/>
            <w:vAlign w:val="center"/>
            <w:hideMark/>
          </w:tcPr>
          <w:p w14:paraId="4D2055F5"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1,400.00</w:t>
            </w:r>
          </w:p>
        </w:tc>
        <w:tc>
          <w:tcPr>
            <w:tcW w:w="1701" w:type="dxa"/>
            <w:tcBorders>
              <w:top w:val="nil"/>
              <w:left w:val="nil"/>
              <w:bottom w:val="single" w:sz="4" w:space="0" w:color="auto"/>
              <w:right w:val="single" w:sz="4" w:space="0" w:color="auto"/>
            </w:tcBorders>
            <w:shd w:val="clear" w:color="auto" w:fill="auto"/>
            <w:noWrap/>
            <w:vAlign w:val="center"/>
            <w:hideMark/>
          </w:tcPr>
          <w:p w14:paraId="6C8E8639"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14.00</w:t>
            </w:r>
          </w:p>
        </w:tc>
        <w:tc>
          <w:tcPr>
            <w:tcW w:w="2268" w:type="dxa"/>
            <w:tcBorders>
              <w:top w:val="nil"/>
              <w:left w:val="nil"/>
              <w:bottom w:val="single" w:sz="4" w:space="0" w:color="auto"/>
              <w:right w:val="single" w:sz="4" w:space="0" w:color="auto"/>
            </w:tcBorders>
            <w:shd w:val="clear" w:color="auto" w:fill="auto"/>
            <w:noWrap/>
            <w:vAlign w:val="center"/>
            <w:hideMark/>
          </w:tcPr>
          <w:p w14:paraId="32C019F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350.00</w:t>
            </w:r>
          </w:p>
        </w:tc>
      </w:tr>
      <w:tr w:rsidR="00066989" w:rsidRPr="00262837" w14:paraId="7B68FE35" w14:textId="77777777" w:rsidTr="004B204F">
        <w:trPr>
          <w:trHeight w:val="279"/>
        </w:trPr>
        <w:tc>
          <w:tcPr>
            <w:tcW w:w="7245" w:type="dxa"/>
            <w:tcBorders>
              <w:top w:val="nil"/>
              <w:left w:val="single" w:sz="4" w:space="0" w:color="auto"/>
              <w:bottom w:val="single" w:sz="4" w:space="0" w:color="auto"/>
              <w:right w:val="single" w:sz="4" w:space="0" w:color="auto"/>
            </w:tcBorders>
            <w:shd w:val="clear" w:color="auto" w:fill="auto"/>
            <w:vAlign w:val="center"/>
            <w:hideMark/>
          </w:tcPr>
          <w:p w14:paraId="34036BF9" w14:textId="77777777" w:rsidR="00066989" w:rsidRPr="00262837" w:rsidRDefault="00066989" w:rsidP="00066989">
            <w:pPr>
              <w:spacing w:after="0" w:line="240" w:lineRule="auto"/>
              <w:rPr>
                <w:rFonts w:ascii="Sylfaen" w:eastAsia="Times New Roman" w:hAnsi="Sylfaen" w:cs="Times"/>
                <w:sz w:val="18"/>
                <w:szCs w:val="18"/>
              </w:rPr>
            </w:pPr>
            <w:r w:rsidRPr="00262837">
              <w:rPr>
                <w:rFonts w:ascii="Sylfaen" w:eastAsia="Times New Roman" w:hAnsi="Sylfaen" w:cs="Times"/>
                <w:sz w:val="18"/>
                <w:szCs w:val="18"/>
              </w:rPr>
              <w:t>Z(400)  Pyrazinamide  400mg  Film uncoated tablet(s)</w:t>
            </w:r>
          </w:p>
        </w:tc>
        <w:tc>
          <w:tcPr>
            <w:tcW w:w="2551" w:type="dxa"/>
            <w:tcBorders>
              <w:top w:val="nil"/>
              <w:left w:val="nil"/>
              <w:bottom w:val="single" w:sz="4" w:space="0" w:color="auto"/>
              <w:right w:val="single" w:sz="4" w:space="0" w:color="auto"/>
            </w:tcBorders>
            <w:shd w:val="clear" w:color="auto" w:fill="auto"/>
            <w:noWrap/>
            <w:vAlign w:val="center"/>
            <w:hideMark/>
          </w:tcPr>
          <w:p w14:paraId="0251FC6A"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50,400.00</w:t>
            </w:r>
          </w:p>
        </w:tc>
        <w:tc>
          <w:tcPr>
            <w:tcW w:w="1701" w:type="dxa"/>
            <w:tcBorders>
              <w:top w:val="nil"/>
              <w:left w:val="nil"/>
              <w:bottom w:val="single" w:sz="4" w:space="0" w:color="auto"/>
              <w:right w:val="single" w:sz="4" w:space="0" w:color="auto"/>
            </w:tcBorders>
            <w:shd w:val="clear" w:color="auto" w:fill="auto"/>
            <w:noWrap/>
            <w:vAlign w:val="center"/>
            <w:hideMark/>
          </w:tcPr>
          <w:p w14:paraId="1E4D1087"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75.00</w:t>
            </w:r>
          </w:p>
        </w:tc>
        <w:tc>
          <w:tcPr>
            <w:tcW w:w="2268" w:type="dxa"/>
            <w:tcBorders>
              <w:top w:val="nil"/>
              <w:left w:val="nil"/>
              <w:bottom w:val="single" w:sz="4" w:space="0" w:color="auto"/>
              <w:right w:val="single" w:sz="4" w:space="0" w:color="auto"/>
            </w:tcBorders>
            <w:shd w:val="clear" w:color="auto" w:fill="auto"/>
            <w:noWrap/>
            <w:vAlign w:val="center"/>
            <w:hideMark/>
          </w:tcPr>
          <w:p w14:paraId="0D7FD05B" w14:textId="77777777" w:rsidR="00066989" w:rsidRPr="00262837" w:rsidRDefault="00066989" w:rsidP="00066989">
            <w:pPr>
              <w:spacing w:after="0" w:line="240" w:lineRule="auto"/>
              <w:jc w:val="right"/>
              <w:rPr>
                <w:rFonts w:ascii="Sylfaen" w:eastAsia="Times New Roman" w:hAnsi="Sylfaen" w:cs="Times"/>
                <w:sz w:val="18"/>
                <w:szCs w:val="18"/>
              </w:rPr>
            </w:pPr>
            <w:r w:rsidRPr="00262837">
              <w:rPr>
                <w:rFonts w:ascii="Sylfaen" w:eastAsia="Times New Roman" w:hAnsi="Sylfaen" w:cs="Times"/>
                <w:sz w:val="18"/>
                <w:szCs w:val="18"/>
              </w:rPr>
              <w:t>1,063.50</w:t>
            </w:r>
          </w:p>
        </w:tc>
      </w:tr>
      <w:tr w:rsidR="00066989" w:rsidRPr="00262837" w14:paraId="3472C45A" w14:textId="77777777" w:rsidTr="00023394">
        <w:trPr>
          <w:trHeight w:val="288"/>
        </w:trPr>
        <w:tc>
          <w:tcPr>
            <w:tcW w:w="11497" w:type="dxa"/>
            <w:gridSpan w:val="3"/>
            <w:tcBorders>
              <w:top w:val="single" w:sz="4" w:space="0" w:color="auto"/>
              <w:left w:val="single" w:sz="4" w:space="0" w:color="auto"/>
              <w:bottom w:val="single" w:sz="4" w:space="0" w:color="auto"/>
              <w:right w:val="single" w:sz="4" w:space="0" w:color="auto"/>
            </w:tcBorders>
            <w:shd w:val="clear" w:color="000000" w:fill="FFFFCC"/>
            <w:vAlign w:val="center"/>
            <w:hideMark/>
          </w:tcPr>
          <w:p w14:paraId="05ED3E94" w14:textId="77777777" w:rsidR="00066989" w:rsidRPr="00262837" w:rsidRDefault="00066989" w:rsidP="00066989">
            <w:pPr>
              <w:spacing w:after="0" w:line="240" w:lineRule="auto"/>
              <w:rPr>
                <w:rFonts w:ascii="Sylfaen" w:eastAsia="Times New Roman" w:hAnsi="Sylfaen" w:cs="Times"/>
                <w:b/>
                <w:bCs/>
                <w:sz w:val="18"/>
                <w:szCs w:val="18"/>
              </w:rPr>
            </w:pPr>
            <w:r w:rsidRPr="00262837">
              <w:rPr>
                <w:rFonts w:ascii="Sylfaen" w:eastAsia="Times New Roman" w:hAnsi="Sylfaen" w:cs="Times"/>
                <w:b/>
                <w:bCs/>
                <w:sz w:val="18"/>
                <w:szCs w:val="18"/>
              </w:rPr>
              <w:t>Cost of medicines</w:t>
            </w:r>
          </w:p>
        </w:tc>
        <w:tc>
          <w:tcPr>
            <w:tcW w:w="2268" w:type="dxa"/>
            <w:tcBorders>
              <w:top w:val="nil"/>
              <w:left w:val="nil"/>
              <w:bottom w:val="single" w:sz="4" w:space="0" w:color="auto"/>
              <w:right w:val="single" w:sz="4" w:space="0" w:color="auto"/>
            </w:tcBorders>
            <w:shd w:val="clear" w:color="000000" w:fill="FFFFCC"/>
            <w:noWrap/>
            <w:vAlign w:val="center"/>
            <w:hideMark/>
          </w:tcPr>
          <w:p w14:paraId="798668E3" w14:textId="77777777" w:rsidR="00066989" w:rsidRPr="00262837" w:rsidRDefault="00066989" w:rsidP="00066989">
            <w:pPr>
              <w:spacing w:after="0" w:line="240" w:lineRule="auto"/>
              <w:jc w:val="right"/>
              <w:rPr>
                <w:rFonts w:ascii="Sylfaen" w:eastAsia="Times New Roman" w:hAnsi="Sylfaen" w:cs="Times"/>
                <w:b/>
                <w:bCs/>
                <w:sz w:val="18"/>
                <w:szCs w:val="18"/>
              </w:rPr>
            </w:pPr>
            <w:r w:rsidRPr="00262837">
              <w:rPr>
                <w:rFonts w:ascii="Sylfaen" w:eastAsia="Times New Roman" w:hAnsi="Sylfaen" w:cs="Times"/>
                <w:b/>
                <w:bCs/>
                <w:sz w:val="18"/>
                <w:szCs w:val="18"/>
              </w:rPr>
              <w:t>19,001.29</w:t>
            </w:r>
          </w:p>
        </w:tc>
      </w:tr>
    </w:tbl>
    <w:p w14:paraId="50C8EFCC" w14:textId="480D0DBE" w:rsidR="00262837" w:rsidRDefault="00262837" w:rsidP="00D379BA">
      <w:pPr>
        <w:rPr>
          <w:rFonts w:ascii="Sylfaen" w:hAnsi="Sylfaen"/>
          <w:b/>
          <w:i/>
          <w:color w:val="000000" w:themeColor="text1"/>
        </w:rPr>
      </w:pPr>
      <w:r>
        <w:rPr>
          <w:rFonts w:ascii="Sylfaen" w:hAnsi="Sylfaen"/>
          <w:b/>
          <w:i/>
          <w:color w:val="000000" w:themeColor="text1"/>
        </w:rPr>
        <w:t xml:space="preserve"> </w:t>
      </w:r>
    </w:p>
    <w:p w14:paraId="6A347E87" w14:textId="77777777" w:rsidR="00284FCB" w:rsidRDefault="00284FCB" w:rsidP="00D379BA">
      <w:pPr>
        <w:rPr>
          <w:rFonts w:ascii="Sylfaen" w:hAnsi="Sylfaen"/>
          <w:b/>
          <w:i/>
          <w:color w:val="000000" w:themeColor="text1"/>
        </w:rPr>
      </w:pPr>
    </w:p>
    <w:p w14:paraId="7AE6FF12" w14:textId="77777777" w:rsidR="00284FCB" w:rsidRPr="00262837" w:rsidRDefault="00284FCB" w:rsidP="00D379BA">
      <w:pPr>
        <w:rPr>
          <w:rFonts w:ascii="Sylfaen" w:hAnsi="Sylfaen"/>
          <w:b/>
          <w:i/>
          <w:color w:val="000000" w:themeColor="text1"/>
        </w:rPr>
      </w:pPr>
    </w:p>
    <w:p w14:paraId="743E6E1A" w14:textId="370A2C4B" w:rsidR="00066989" w:rsidRPr="00F95F8B" w:rsidRDefault="00262837" w:rsidP="00F95F8B">
      <w:pPr>
        <w:pStyle w:val="ListParagraph"/>
        <w:numPr>
          <w:ilvl w:val="0"/>
          <w:numId w:val="18"/>
        </w:numPr>
        <w:rPr>
          <w:rFonts w:ascii="Sylfaen" w:hAnsi="Sylfaen"/>
          <w:b/>
          <w:i/>
          <w:color w:val="000000" w:themeColor="text1"/>
        </w:rPr>
      </w:pPr>
      <w:r w:rsidRPr="00F95F8B">
        <w:rPr>
          <w:rFonts w:ascii="Sylfaen" w:hAnsi="Sylfaen"/>
          <w:b/>
          <w:color w:val="000000" w:themeColor="text1"/>
        </w:rPr>
        <w:t>Quantity likely to expire before full consumption</w:t>
      </w:r>
    </w:p>
    <w:tbl>
      <w:tblPr>
        <w:tblW w:w="9540" w:type="dxa"/>
        <w:tblInd w:w="93" w:type="dxa"/>
        <w:tblLook w:val="04A0" w:firstRow="1" w:lastRow="0" w:firstColumn="1" w:lastColumn="0" w:noHBand="0" w:noVBand="1"/>
      </w:tblPr>
      <w:tblGrid>
        <w:gridCol w:w="3780"/>
        <w:gridCol w:w="2880"/>
        <w:gridCol w:w="2880"/>
      </w:tblGrid>
      <w:tr w:rsidR="00262837" w:rsidRPr="00262837" w14:paraId="1D3F0BC8" w14:textId="77777777" w:rsidTr="00262837">
        <w:trPr>
          <w:trHeight w:val="564"/>
        </w:trPr>
        <w:tc>
          <w:tcPr>
            <w:tcW w:w="3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BC95D5C" w14:textId="77777777" w:rsidR="00262837" w:rsidRPr="00262837" w:rsidRDefault="00262837" w:rsidP="00262837">
            <w:pPr>
              <w:spacing w:after="0" w:line="240" w:lineRule="auto"/>
              <w:jc w:val="center"/>
              <w:rPr>
                <w:rFonts w:ascii="Sylfaen" w:eastAsia="Times New Roman" w:hAnsi="Sylfaen" w:cs="Times"/>
                <w:b/>
                <w:bCs/>
                <w:sz w:val="20"/>
                <w:szCs w:val="20"/>
              </w:rPr>
            </w:pPr>
            <w:r w:rsidRPr="00262837">
              <w:rPr>
                <w:rFonts w:ascii="Sylfaen" w:eastAsia="Times New Roman" w:hAnsi="Sylfaen" w:cs="Times"/>
                <w:b/>
                <w:bCs/>
                <w:sz w:val="20"/>
                <w:szCs w:val="20"/>
              </w:rPr>
              <w:t>Medicine</w:t>
            </w:r>
          </w:p>
        </w:tc>
        <w:tc>
          <w:tcPr>
            <w:tcW w:w="2880" w:type="dxa"/>
            <w:tcBorders>
              <w:top w:val="single" w:sz="4" w:space="0" w:color="auto"/>
              <w:left w:val="nil"/>
              <w:bottom w:val="single" w:sz="4" w:space="0" w:color="auto"/>
              <w:right w:val="single" w:sz="4" w:space="0" w:color="auto"/>
            </w:tcBorders>
            <w:shd w:val="clear" w:color="000000" w:fill="FFFFCC"/>
            <w:vAlign w:val="center"/>
            <w:hideMark/>
          </w:tcPr>
          <w:p w14:paraId="270F95C6" w14:textId="77777777" w:rsidR="00262837" w:rsidRPr="00262837" w:rsidRDefault="00262837" w:rsidP="00262837">
            <w:pPr>
              <w:spacing w:after="0" w:line="240" w:lineRule="auto"/>
              <w:jc w:val="center"/>
              <w:rPr>
                <w:rFonts w:ascii="Sylfaen" w:eastAsia="Times New Roman" w:hAnsi="Sylfaen" w:cs="Times"/>
                <w:b/>
                <w:bCs/>
                <w:sz w:val="20"/>
                <w:szCs w:val="20"/>
              </w:rPr>
            </w:pPr>
            <w:r w:rsidRPr="00262837">
              <w:rPr>
                <w:rFonts w:ascii="Sylfaen" w:eastAsia="Times New Roman" w:hAnsi="Sylfaen" w:cs="Times"/>
                <w:b/>
                <w:bCs/>
                <w:sz w:val="20"/>
                <w:szCs w:val="20"/>
              </w:rPr>
              <w:t>Quantity  likely  to expire</w:t>
            </w:r>
          </w:p>
        </w:tc>
        <w:tc>
          <w:tcPr>
            <w:tcW w:w="2880" w:type="dxa"/>
            <w:tcBorders>
              <w:top w:val="single" w:sz="4" w:space="0" w:color="auto"/>
              <w:left w:val="nil"/>
              <w:bottom w:val="single" w:sz="4" w:space="0" w:color="auto"/>
              <w:right w:val="single" w:sz="4" w:space="0" w:color="auto"/>
            </w:tcBorders>
            <w:shd w:val="clear" w:color="000000" w:fill="FFFFCC"/>
            <w:vAlign w:val="center"/>
            <w:hideMark/>
          </w:tcPr>
          <w:p w14:paraId="1BF19071" w14:textId="77777777" w:rsidR="00262837" w:rsidRPr="00262837" w:rsidRDefault="00262837" w:rsidP="00262837">
            <w:pPr>
              <w:spacing w:after="0" w:line="240" w:lineRule="auto"/>
              <w:jc w:val="center"/>
              <w:rPr>
                <w:rFonts w:ascii="Sylfaen" w:eastAsia="Times New Roman" w:hAnsi="Sylfaen" w:cs="Times"/>
                <w:b/>
                <w:bCs/>
                <w:sz w:val="20"/>
                <w:szCs w:val="20"/>
              </w:rPr>
            </w:pPr>
            <w:r w:rsidRPr="00262837">
              <w:rPr>
                <w:rFonts w:ascii="Sylfaen" w:eastAsia="Times New Roman" w:hAnsi="Sylfaen" w:cs="Times"/>
                <w:b/>
                <w:bCs/>
                <w:sz w:val="20"/>
                <w:szCs w:val="20"/>
              </w:rPr>
              <w:t>Date of expiry</w:t>
            </w:r>
          </w:p>
        </w:tc>
      </w:tr>
      <w:tr w:rsidR="00262837" w:rsidRPr="00262837" w14:paraId="4A682344" w14:textId="77777777" w:rsidTr="00262837">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16B3AB23" w14:textId="77777777" w:rsidR="00262837" w:rsidRPr="00262837" w:rsidRDefault="00262837" w:rsidP="00262837">
            <w:pPr>
              <w:spacing w:after="0" w:line="240" w:lineRule="auto"/>
              <w:rPr>
                <w:rFonts w:ascii="Sylfaen" w:eastAsia="Times New Roman" w:hAnsi="Sylfaen" w:cs="Times"/>
                <w:sz w:val="20"/>
                <w:szCs w:val="20"/>
              </w:rPr>
            </w:pPr>
            <w:r w:rsidRPr="00262837">
              <w:rPr>
                <w:rFonts w:ascii="Sylfaen" w:eastAsia="Times New Roman" w:hAnsi="Sylfaen" w:cs="Times"/>
                <w:sz w:val="20"/>
                <w:szCs w:val="20"/>
              </w:rPr>
              <w:t>Ethambutol  400mg  Film coated tablet(s)</w:t>
            </w:r>
          </w:p>
        </w:tc>
        <w:tc>
          <w:tcPr>
            <w:tcW w:w="2880" w:type="dxa"/>
            <w:tcBorders>
              <w:top w:val="nil"/>
              <w:left w:val="nil"/>
              <w:bottom w:val="single" w:sz="4" w:space="0" w:color="auto"/>
              <w:right w:val="single" w:sz="4" w:space="0" w:color="auto"/>
            </w:tcBorders>
            <w:shd w:val="clear" w:color="auto" w:fill="auto"/>
            <w:noWrap/>
            <w:vAlign w:val="center"/>
            <w:hideMark/>
          </w:tcPr>
          <w:p w14:paraId="05B90907"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183,638</w:t>
            </w:r>
          </w:p>
        </w:tc>
        <w:tc>
          <w:tcPr>
            <w:tcW w:w="2880" w:type="dxa"/>
            <w:tcBorders>
              <w:top w:val="nil"/>
              <w:left w:val="nil"/>
              <w:bottom w:val="single" w:sz="4" w:space="0" w:color="auto"/>
              <w:right w:val="single" w:sz="4" w:space="0" w:color="auto"/>
            </w:tcBorders>
            <w:shd w:val="clear" w:color="auto" w:fill="auto"/>
            <w:noWrap/>
            <w:vAlign w:val="center"/>
            <w:hideMark/>
          </w:tcPr>
          <w:p w14:paraId="269C0492"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Aug 2020</w:t>
            </w:r>
          </w:p>
        </w:tc>
      </w:tr>
      <w:tr w:rsidR="00262837" w:rsidRPr="00262837" w14:paraId="2B7CB532" w14:textId="77777777" w:rsidTr="00262837">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181DB375" w14:textId="77777777" w:rsidR="00262837" w:rsidRPr="00262837" w:rsidRDefault="00262837" w:rsidP="00262837">
            <w:pPr>
              <w:spacing w:after="0" w:line="240" w:lineRule="auto"/>
              <w:rPr>
                <w:rFonts w:ascii="Sylfaen" w:eastAsia="Times New Roman" w:hAnsi="Sylfaen" w:cs="Times"/>
                <w:sz w:val="20"/>
                <w:szCs w:val="20"/>
              </w:rPr>
            </w:pPr>
            <w:r w:rsidRPr="00262837">
              <w:rPr>
                <w:rFonts w:ascii="Sylfaen" w:eastAsia="Times New Roman" w:hAnsi="Sylfaen" w:cs="Times"/>
                <w:sz w:val="20"/>
                <w:szCs w:val="20"/>
              </w:rPr>
              <w:t>Isoniazid  100mg  Film uncoated tablet(s)</w:t>
            </w:r>
          </w:p>
        </w:tc>
        <w:tc>
          <w:tcPr>
            <w:tcW w:w="2880" w:type="dxa"/>
            <w:tcBorders>
              <w:top w:val="nil"/>
              <w:left w:val="nil"/>
              <w:bottom w:val="single" w:sz="4" w:space="0" w:color="auto"/>
              <w:right w:val="single" w:sz="4" w:space="0" w:color="auto"/>
            </w:tcBorders>
            <w:shd w:val="clear" w:color="auto" w:fill="auto"/>
            <w:noWrap/>
            <w:vAlign w:val="center"/>
            <w:hideMark/>
          </w:tcPr>
          <w:p w14:paraId="467A5B7B"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39,975</w:t>
            </w:r>
          </w:p>
        </w:tc>
        <w:tc>
          <w:tcPr>
            <w:tcW w:w="2880" w:type="dxa"/>
            <w:tcBorders>
              <w:top w:val="nil"/>
              <w:left w:val="nil"/>
              <w:bottom w:val="single" w:sz="4" w:space="0" w:color="auto"/>
              <w:right w:val="single" w:sz="4" w:space="0" w:color="auto"/>
            </w:tcBorders>
            <w:shd w:val="clear" w:color="auto" w:fill="auto"/>
            <w:noWrap/>
            <w:vAlign w:val="center"/>
            <w:hideMark/>
          </w:tcPr>
          <w:p w14:paraId="5F145E90"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Dec 2019</w:t>
            </w:r>
          </w:p>
        </w:tc>
      </w:tr>
      <w:tr w:rsidR="00262837" w:rsidRPr="00262837" w14:paraId="6C17F543" w14:textId="77777777" w:rsidTr="00262837">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6A4014CE" w14:textId="77777777" w:rsidR="00262837" w:rsidRPr="00262837" w:rsidRDefault="00262837" w:rsidP="00262837">
            <w:pPr>
              <w:spacing w:after="0" w:line="240" w:lineRule="auto"/>
              <w:rPr>
                <w:rFonts w:ascii="Sylfaen" w:eastAsia="Times New Roman" w:hAnsi="Sylfaen" w:cs="Times"/>
                <w:sz w:val="20"/>
                <w:szCs w:val="20"/>
              </w:rPr>
            </w:pPr>
            <w:r w:rsidRPr="00262837">
              <w:rPr>
                <w:rFonts w:ascii="Sylfaen" w:eastAsia="Times New Roman" w:hAnsi="Sylfaen" w:cs="Times"/>
                <w:sz w:val="20"/>
                <w:szCs w:val="20"/>
              </w:rPr>
              <w:t>Rifampicin  150mg  Film coated tablet(s)</w:t>
            </w:r>
          </w:p>
        </w:tc>
        <w:tc>
          <w:tcPr>
            <w:tcW w:w="2880" w:type="dxa"/>
            <w:tcBorders>
              <w:top w:val="nil"/>
              <w:left w:val="nil"/>
              <w:bottom w:val="single" w:sz="4" w:space="0" w:color="auto"/>
              <w:right w:val="single" w:sz="4" w:space="0" w:color="auto"/>
            </w:tcBorders>
            <w:shd w:val="clear" w:color="auto" w:fill="auto"/>
            <w:noWrap/>
            <w:vAlign w:val="center"/>
            <w:hideMark/>
          </w:tcPr>
          <w:p w14:paraId="376B1447"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200,036</w:t>
            </w:r>
          </w:p>
        </w:tc>
        <w:tc>
          <w:tcPr>
            <w:tcW w:w="2880" w:type="dxa"/>
            <w:tcBorders>
              <w:top w:val="nil"/>
              <w:left w:val="nil"/>
              <w:bottom w:val="single" w:sz="4" w:space="0" w:color="auto"/>
              <w:right w:val="single" w:sz="4" w:space="0" w:color="auto"/>
            </w:tcBorders>
            <w:shd w:val="clear" w:color="auto" w:fill="auto"/>
            <w:noWrap/>
            <w:vAlign w:val="center"/>
            <w:hideMark/>
          </w:tcPr>
          <w:p w14:paraId="21F5C1C9" w14:textId="77777777" w:rsidR="00262837" w:rsidRPr="00262837" w:rsidRDefault="00262837" w:rsidP="00262837">
            <w:pPr>
              <w:spacing w:after="0" w:line="240" w:lineRule="auto"/>
              <w:jc w:val="right"/>
              <w:rPr>
                <w:rFonts w:ascii="Sylfaen" w:eastAsia="Times New Roman" w:hAnsi="Sylfaen" w:cs="Times"/>
                <w:sz w:val="20"/>
                <w:szCs w:val="20"/>
              </w:rPr>
            </w:pPr>
            <w:r w:rsidRPr="00262837">
              <w:rPr>
                <w:rFonts w:ascii="Sylfaen" w:eastAsia="Times New Roman" w:hAnsi="Sylfaen" w:cs="Times"/>
                <w:sz w:val="20"/>
                <w:szCs w:val="20"/>
              </w:rPr>
              <w:t>Jan 2021</w:t>
            </w:r>
          </w:p>
        </w:tc>
      </w:tr>
    </w:tbl>
    <w:p w14:paraId="382FB89A" w14:textId="77777777" w:rsidR="00284FCB" w:rsidRDefault="00284FCB" w:rsidP="00262837">
      <w:pPr>
        <w:rPr>
          <w:b/>
          <w:i/>
          <w:color w:val="000000" w:themeColor="text1"/>
          <w:u w:val="single"/>
        </w:rPr>
      </w:pPr>
    </w:p>
    <w:p w14:paraId="19C9B514" w14:textId="7DEDB441" w:rsidR="00284FCB" w:rsidRPr="00F95F8B" w:rsidRDefault="00F95F8B" w:rsidP="00F95F8B">
      <w:pPr>
        <w:pStyle w:val="ListParagraph"/>
        <w:numPr>
          <w:ilvl w:val="0"/>
          <w:numId w:val="18"/>
        </w:numPr>
        <w:rPr>
          <w:rFonts w:ascii="Sylfaen" w:hAnsi="Sylfaen"/>
          <w:b/>
          <w:color w:val="000000" w:themeColor="text1"/>
        </w:rPr>
      </w:pPr>
      <w:proofErr w:type="spellStart"/>
      <w:r>
        <w:rPr>
          <w:rFonts w:ascii="Sylfaen" w:hAnsi="Sylfaen"/>
          <w:b/>
          <w:color w:val="000000" w:themeColor="text1"/>
        </w:rPr>
        <w:lastRenderedPageBreak/>
        <w:t>QuanTB</w:t>
      </w:r>
      <w:proofErr w:type="spellEnd"/>
      <w:r>
        <w:rPr>
          <w:rFonts w:ascii="Sylfaen" w:hAnsi="Sylfaen"/>
          <w:b/>
          <w:color w:val="000000" w:themeColor="text1"/>
        </w:rPr>
        <w:t xml:space="preserve"> d</w:t>
      </w:r>
      <w:r w:rsidRPr="00F95F8B">
        <w:rPr>
          <w:rFonts w:ascii="Sylfaen" w:hAnsi="Sylfaen"/>
          <w:b/>
          <w:color w:val="000000" w:themeColor="text1"/>
        </w:rPr>
        <w:t>ashboard summary</w:t>
      </w:r>
    </w:p>
    <w:p w14:paraId="507BF829" w14:textId="153F8071" w:rsidR="009B4F2C" w:rsidRDefault="009B4F2C" w:rsidP="00262837">
      <w:pPr>
        <w:rPr>
          <w:b/>
          <w:i/>
          <w:color w:val="000000" w:themeColor="text1"/>
          <w:u w:val="single"/>
        </w:rPr>
      </w:pPr>
      <w:r w:rsidRPr="009B4F2C">
        <w:rPr>
          <w:b/>
          <w:i/>
          <w:noProof/>
          <w:color w:val="000000" w:themeColor="text1"/>
          <w:u w:val="single"/>
        </w:rPr>
        <w:drawing>
          <wp:inline distT="0" distB="0" distL="0" distR="0" wp14:anchorId="402F1963" wp14:editId="467D42DD">
            <wp:extent cx="8602980" cy="463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02980" cy="4632960"/>
                    </a:xfrm>
                    <a:prstGeom prst="rect">
                      <a:avLst/>
                    </a:prstGeom>
                  </pic:spPr>
                </pic:pic>
              </a:graphicData>
            </a:graphic>
          </wp:inline>
        </w:drawing>
      </w:r>
    </w:p>
    <w:p w14:paraId="4E7ADFFE" w14:textId="071B9950" w:rsidR="009B4F2C" w:rsidRPr="009B4F2C" w:rsidRDefault="00137D19" w:rsidP="00262837">
      <w:pPr>
        <w:rPr>
          <w:i/>
          <w:color w:val="000000" w:themeColor="text1"/>
        </w:rPr>
      </w:pPr>
      <w:r>
        <w:rPr>
          <w:i/>
          <w:color w:val="000000" w:themeColor="text1"/>
        </w:rPr>
        <w:t>*As quantification</w:t>
      </w:r>
      <w:r w:rsidR="009B4F2C">
        <w:rPr>
          <w:i/>
          <w:color w:val="000000" w:themeColor="text1"/>
        </w:rPr>
        <w:t xml:space="preserve"> is made in the same </w:t>
      </w:r>
      <w:r>
        <w:rPr>
          <w:i/>
          <w:color w:val="000000" w:themeColor="text1"/>
        </w:rPr>
        <w:t>file with SLDs, dashboard</w:t>
      </w:r>
      <w:r w:rsidR="007876F8">
        <w:rPr>
          <w:i/>
          <w:color w:val="000000" w:themeColor="text1"/>
        </w:rPr>
        <w:t xml:space="preserve"> provides overview of all drugs</w:t>
      </w:r>
      <w:r w:rsidR="009B4F2C">
        <w:rPr>
          <w:i/>
          <w:color w:val="000000" w:themeColor="text1"/>
        </w:rPr>
        <w:t>.</w:t>
      </w:r>
    </w:p>
    <w:sectPr w:rsidR="009B4F2C" w:rsidRPr="009B4F2C" w:rsidSect="007518C8">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408B5" w14:textId="77777777" w:rsidR="00F033DC" w:rsidRDefault="00F033DC" w:rsidP="009A4DF2">
      <w:pPr>
        <w:spacing w:after="0" w:line="240" w:lineRule="auto"/>
      </w:pPr>
      <w:r>
        <w:separator/>
      </w:r>
    </w:p>
  </w:endnote>
  <w:endnote w:type="continuationSeparator" w:id="0">
    <w:p w14:paraId="6D264E88" w14:textId="77777777" w:rsidR="00F033DC" w:rsidRDefault="00F033DC" w:rsidP="009A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18C3" w14:textId="77777777" w:rsidR="00F033DC" w:rsidRDefault="00F033DC" w:rsidP="009A4DF2">
      <w:pPr>
        <w:spacing w:after="0" w:line="240" w:lineRule="auto"/>
      </w:pPr>
      <w:r>
        <w:separator/>
      </w:r>
    </w:p>
  </w:footnote>
  <w:footnote w:type="continuationSeparator" w:id="0">
    <w:p w14:paraId="5E8E81F8" w14:textId="77777777" w:rsidR="00F033DC" w:rsidRDefault="00F033DC" w:rsidP="009A4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E43"/>
    <w:multiLevelType w:val="hybridMultilevel"/>
    <w:tmpl w:val="FF4CB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95E94"/>
    <w:multiLevelType w:val="hybridMultilevel"/>
    <w:tmpl w:val="447A59B0"/>
    <w:lvl w:ilvl="0" w:tplc="193C8038">
      <w:start w:val="1"/>
      <w:numFmt w:val="bullet"/>
      <w:lvlText w:val="•"/>
      <w:lvlJc w:val="left"/>
      <w:pPr>
        <w:tabs>
          <w:tab w:val="num" w:pos="720"/>
        </w:tabs>
        <w:ind w:left="720" w:hanging="360"/>
      </w:pPr>
      <w:rPr>
        <w:rFonts w:ascii="Arial" w:hAnsi="Arial" w:hint="default"/>
      </w:rPr>
    </w:lvl>
    <w:lvl w:ilvl="1" w:tplc="7534AC0E" w:tentative="1">
      <w:start w:val="1"/>
      <w:numFmt w:val="bullet"/>
      <w:lvlText w:val="•"/>
      <w:lvlJc w:val="left"/>
      <w:pPr>
        <w:tabs>
          <w:tab w:val="num" w:pos="1440"/>
        </w:tabs>
        <w:ind w:left="1440" w:hanging="360"/>
      </w:pPr>
      <w:rPr>
        <w:rFonts w:ascii="Arial" w:hAnsi="Arial" w:hint="default"/>
      </w:rPr>
    </w:lvl>
    <w:lvl w:ilvl="2" w:tplc="23B89BC0" w:tentative="1">
      <w:start w:val="1"/>
      <w:numFmt w:val="bullet"/>
      <w:lvlText w:val="•"/>
      <w:lvlJc w:val="left"/>
      <w:pPr>
        <w:tabs>
          <w:tab w:val="num" w:pos="2160"/>
        </w:tabs>
        <w:ind w:left="2160" w:hanging="360"/>
      </w:pPr>
      <w:rPr>
        <w:rFonts w:ascii="Arial" w:hAnsi="Arial" w:hint="default"/>
      </w:rPr>
    </w:lvl>
    <w:lvl w:ilvl="3" w:tplc="A1CC98CC" w:tentative="1">
      <w:start w:val="1"/>
      <w:numFmt w:val="bullet"/>
      <w:lvlText w:val="•"/>
      <w:lvlJc w:val="left"/>
      <w:pPr>
        <w:tabs>
          <w:tab w:val="num" w:pos="2880"/>
        </w:tabs>
        <w:ind w:left="2880" w:hanging="360"/>
      </w:pPr>
      <w:rPr>
        <w:rFonts w:ascii="Arial" w:hAnsi="Arial" w:hint="default"/>
      </w:rPr>
    </w:lvl>
    <w:lvl w:ilvl="4" w:tplc="4D5C1B50" w:tentative="1">
      <w:start w:val="1"/>
      <w:numFmt w:val="bullet"/>
      <w:lvlText w:val="•"/>
      <w:lvlJc w:val="left"/>
      <w:pPr>
        <w:tabs>
          <w:tab w:val="num" w:pos="3600"/>
        </w:tabs>
        <w:ind w:left="3600" w:hanging="360"/>
      </w:pPr>
      <w:rPr>
        <w:rFonts w:ascii="Arial" w:hAnsi="Arial" w:hint="default"/>
      </w:rPr>
    </w:lvl>
    <w:lvl w:ilvl="5" w:tplc="15748B76" w:tentative="1">
      <w:start w:val="1"/>
      <w:numFmt w:val="bullet"/>
      <w:lvlText w:val="•"/>
      <w:lvlJc w:val="left"/>
      <w:pPr>
        <w:tabs>
          <w:tab w:val="num" w:pos="4320"/>
        </w:tabs>
        <w:ind w:left="4320" w:hanging="360"/>
      </w:pPr>
      <w:rPr>
        <w:rFonts w:ascii="Arial" w:hAnsi="Arial" w:hint="default"/>
      </w:rPr>
    </w:lvl>
    <w:lvl w:ilvl="6" w:tplc="9648ACC4" w:tentative="1">
      <w:start w:val="1"/>
      <w:numFmt w:val="bullet"/>
      <w:lvlText w:val="•"/>
      <w:lvlJc w:val="left"/>
      <w:pPr>
        <w:tabs>
          <w:tab w:val="num" w:pos="5040"/>
        </w:tabs>
        <w:ind w:left="5040" w:hanging="360"/>
      </w:pPr>
      <w:rPr>
        <w:rFonts w:ascii="Arial" w:hAnsi="Arial" w:hint="default"/>
      </w:rPr>
    </w:lvl>
    <w:lvl w:ilvl="7" w:tplc="73A28162" w:tentative="1">
      <w:start w:val="1"/>
      <w:numFmt w:val="bullet"/>
      <w:lvlText w:val="•"/>
      <w:lvlJc w:val="left"/>
      <w:pPr>
        <w:tabs>
          <w:tab w:val="num" w:pos="5760"/>
        </w:tabs>
        <w:ind w:left="5760" w:hanging="360"/>
      </w:pPr>
      <w:rPr>
        <w:rFonts w:ascii="Arial" w:hAnsi="Arial" w:hint="default"/>
      </w:rPr>
    </w:lvl>
    <w:lvl w:ilvl="8" w:tplc="FA9CF6FE" w:tentative="1">
      <w:start w:val="1"/>
      <w:numFmt w:val="bullet"/>
      <w:lvlText w:val="•"/>
      <w:lvlJc w:val="left"/>
      <w:pPr>
        <w:tabs>
          <w:tab w:val="num" w:pos="6480"/>
        </w:tabs>
        <w:ind w:left="6480" w:hanging="360"/>
      </w:pPr>
      <w:rPr>
        <w:rFonts w:ascii="Arial" w:hAnsi="Arial" w:hint="default"/>
      </w:rPr>
    </w:lvl>
  </w:abstractNum>
  <w:abstractNum w:abstractNumId="2">
    <w:nsid w:val="134A35AB"/>
    <w:multiLevelType w:val="hybridMultilevel"/>
    <w:tmpl w:val="B08A33D6"/>
    <w:lvl w:ilvl="0" w:tplc="9B2C8A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C3183"/>
    <w:multiLevelType w:val="hybridMultilevel"/>
    <w:tmpl w:val="4470DF06"/>
    <w:lvl w:ilvl="0" w:tplc="04090001">
      <w:start w:val="1"/>
      <w:numFmt w:val="bullet"/>
      <w:lvlText w:val=""/>
      <w:lvlJc w:val="left"/>
      <w:pPr>
        <w:tabs>
          <w:tab w:val="num" w:pos="720"/>
        </w:tabs>
        <w:ind w:left="720" w:hanging="360"/>
      </w:pPr>
      <w:rPr>
        <w:rFonts w:ascii="Symbol" w:hAnsi="Symbol" w:hint="default"/>
      </w:rPr>
    </w:lvl>
    <w:lvl w:ilvl="1" w:tplc="7534AC0E" w:tentative="1">
      <w:start w:val="1"/>
      <w:numFmt w:val="bullet"/>
      <w:lvlText w:val="•"/>
      <w:lvlJc w:val="left"/>
      <w:pPr>
        <w:tabs>
          <w:tab w:val="num" w:pos="1440"/>
        </w:tabs>
        <w:ind w:left="1440" w:hanging="360"/>
      </w:pPr>
      <w:rPr>
        <w:rFonts w:ascii="Arial" w:hAnsi="Arial" w:hint="default"/>
      </w:rPr>
    </w:lvl>
    <w:lvl w:ilvl="2" w:tplc="23B89BC0" w:tentative="1">
      <w:start w:val="1"/>
      <w:numFmt w:val="bullet"/>
      <w:lvlText w:val="•"/>
      <w:lvlJc w:val="left"/>
      <w:pPr>
        <w:tabs>
          <w:tab w:val="num" w:pos="2160"/>
        </w:tabs>
        <w:ind w:left="2160" w:hanging="360"/>
      </w:pPr>
      <w:rPr>
        <w:rFonts w:ascii="Arial" w:hAnsi="Arial" w:hint="default"/>
      </w:rPr>
    </w:lvl>
    <w:lvl w:ilvl="3" w:tplc="A1CC98CC" w:tentative="1">
      <w:start w:val="1"/>
      <w:numFmt w:val="bullet"/>
      <w:lvlText w:val="•"/>
      <w:lvlJc w:val="left"/>
      <w:pPr>
        <w:tabs>
          <w:tab w:val="num" w:pos="2880"/>
        </w:tabs>
        <w:ind w:left="2880" w:hanging="360"/>
      </w:pPr>
      <w:rPr>
        <w:rFonts w:ascii="Arial" w:hAnsi="Arial" w:hint="default"/>
      </w:rPr>
    </w:lvl>
    <w:lvl w:ilvl="4" w:tplc="4D5C1B50" w:tentative="1">
      <w:start w:val="1"/>
      <w:numFmt w:val="bullet"/>
      <w:lvlText w:val="•"/>
      <w:lvlJc w:val="left"/>
      <w:pPr>
        <w:tabs>
          <w:tab w:val="num" w:pos="3600"/>
        </w:tabs>
        <w:ind w:left="3600" w:hanging="360"/>
      </w:pPr>
      <w:rPr>
        <w:rFonts w:ascii="Arial" w:hAnsi="Arial" w:hint="default"/>
      </w:rPr>
    </w:lvl>
    <w:lvl w:ilvl="5" w:tplc="15748B76" w:tentative="1">
      <w:start w:val="1"/>
      <w:numFmt w:val="bullet"/>
      <w:lvlText w:val="•"/>
      <w:lvlJc w:val="left"/>
      <w:pPr>
        <w:tabs>
          <w:tab w:val="num" w:pos="4320"/>
        </w:tabs>
        <w:ind w:left="4320" w:hanging="360"/>
      </w:pPr>
      <w:rPr>
        <w:rFonts w:ascii="Arial" w:hAnsi="Arial" w:hint="default"/>
      </w:rPr>
    </w:lvl>
    <w:lvl w:ilvl="6" w:tplc="9648ACC4" w:tentative="1">
      <w:start w:val="1"/>
      <w:numFmt w:val="bullet"/>
      <w:lvlText w:val="•"/>
      <w:lvlJc w:val="left"/>
      <w:pPr>
        <w:tabs>
          <w:tab w:val="num" w:pos="5040"/>
        </w:tabs>
        <w:ind w:left="5040" w:hanging="360"/>
      </w:pPr>
      <w:rPr>
        <w:rFonts w:ascii="Arial" w:hAnsi="Arial" w:hint="default"/>
      </w:rPr>
    </w:lvl>
    <w:lvl w:ilvl="7" w:tplc="73A28162" w:tentative="1">
      <w:start w:val="1"/>
      <w:numFmt w:val="bullet"/>
      <w:lvlText w:val="•"/>
      <w:lvlJc w:val="left"/>
      <w:pPr>
        <w:tabs>
          <w:tab w:val="num" w:pos="5760"/>
        </w:tabs>
        <w:ind w:left="5760" w:hanging="360"/>
      </w:pPr>
      <w:rPr>
        <w:rFonts w:ascii="Arial" w:hAnsi="Arial" w:hint="default"/>
      </w:rPr>
    </w:lvl>
    <w:lvl w:ilvl="8" w:tplc="FA9CF6FE" w:tentative="1">
      <w:start w:val="1"/>
      <w:numFmt w:val="bullet"/>
      <w:lvlText w:val="•"/>
      <w:lvlJc w:val="left"/>
      <w:pPr>
        <w:tabs>
          <w:tab w:val="num" w:pos="6480"/>
        </w:tabs>
        <w:ind w:left="6480" w:hanging="360"/>
      </w:pPr>
      <w:rPr>
        <w:rFonts w:ascii="Arial" w:hAnsi="Arial" w:hint="default"/>
      </w:rPr>
    </w:lvl>
  </w:abstractNum>
  <w:abstractNum w:abstractNumId="4">
    <w:nsid w:val="16F325F5"/>
    <w:multiLevelType w:val="hybridMultilevel"/>
    <w:tmpl w:val="0CAC8094"/>
    <w:lvl w:ilvl="0" w:tplc="0576E970">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45899"/>
    <w:multiLevelType w:val="hybridMultilevel"/>
    <w:tmpl w:val="98F80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0F7350"/>
    <w:multiLevelType w:val="hybridMultilevel"/>
    <w:tmpl w:val="2D744962"/>
    <w:lvl w:ilvl="0" w:tplc="AA8E8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F3425"/>
    <w:multiLevelType w:val="hybridMultilevel"/>
    <w:tmpl w:val="7302A6D8"/>
    <w:lvl w:ilvl="0" w:tplc="2A207BD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A3652"/>
    <w:multiLevelType w:val="hybridMultilevel"/>
    <w:tmpl w:val="3C9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A575D"/>
    <w:multiLevelType w:val="hybridMultilevel"/>
    <w:tmpl w:val="98F80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D31610"/>
    <w:multiLevelType w:val="hybridMultilevel"/>
    <w:tmpl w:val="22AEE924"/>
    <w:lvl w:ilvl="0" w:tplc="C34A948C">
      <w:start w:val="1"/>
      <w:numFmt w:val="bullet"/>
      <w:lvlText w:val="•"/>
      <w:lvlJc w:val="left"/>
      <w:pPr>
        <w:tabs>
          <w:tab w:val="num" w:pos="720"/>
        </w:tabs>
        <w:ind w:left="720" w:hanging="360"/>
      </w:pPr>
      <w:rPr>
        <w:rFonts w:ascii="Arial" w:hAnsi="Arial" w:hint="default"/>
      </w:rPr>
    </w:lvl>
    <w:lvl w:ilvl="1" w:tplc="3282086C" w:tentative="1">
      <w:start w:val="1"/>
      <w:numFmt w:val="bullet"/>
      <w:lvlText w:val="•"/>
      <w:lvlJc w:val="left"/>
      <w:pPr>
        <w:tabs>
          <w:tab w:val="num" w:pos="1440"/>
        </w:tabs>
        <w:ind w:left="1440" w:hanging="360"/>
      </w:pPr>
      <w:rPr>
        <w:rFonts w:ascii="Arial" w:hAnsi="Arial" w:hint="default"/>
      </w:rPr>
    </w:lvl>
    <w:lvl w:ilvl="2" w:tplc="66D449E4" w:tentative="1">
      <w:start w:val="1"/>
      <w:numFmt w:val="bullet"/>
      <w:lvlText w:val="•"/>
      <w:lvlJc w:val="left"/>
      <w:pPr>
        <w:tabs>
          <w:tab w:val="num" w:pos="2160"/>
        </w:tabs>
        <w:ind w:left="2160" w:hanging="360"/>
      </w:pPr>
      <w:rPr>
        <w:rFonts w:ascii="Arial" w:hAnsi="Arial" w:hint="default"/>
      </w:rPr>
    </w:lvl>
    <w:lvl w:ilvl="3" w:tplc="3AEE16E4" w:tentative="1">
      <w:start w:val="1"/>
      <w:numFmt w:val="bullet"/>
      <w:lvlText w:val="•"/>
      <w:lvlJc w:val="left"/>
      <w:pPr>
        <w:tabs>
          <w:tab w:val="num" w:pos="2880"/>
        </w:tabs>
        <w:ind w:left="2880" w:hanging="360"/>
      </w:pPr>
      <w:rPr>
        <w:rFonts w:ascii="Arial" w:hAnsi="Arial" w:hint="default"/>
      </w:rPr>
    </w:lvl>
    <w:lvl w:ilvl="4" w:tplc="8C4E32BC" w:tentative="1">
      <w:start w:val="1"/>
      <w:numFmt w:val="bullet"/>
      <w:lvlText w:val="•"/>
      <w:lvlJc w:val="left"/>
      <w:pPr>
        <w:tabs>
          <w:tab w:val="num" w:pos="3600"/>
        </w:tabs>
        <w:ind w:left="3600" w:hanging="360"/>
      </w:pPr>
      <w:rPr>
        <w:rFonts w:ascii="Arial" w:hAnsi="Arial" w:hint="default"/>
      </w:rPr>
    </w:lvl>
    <w:lvl w:ilvl="5" w:tplc="CFF8EA58" w:tentative="1">
      <w:start w:val="1"/>
      <w:numFmt w:val="bullet"/>
      <w:lvlText w:val="•"/>
      <w:lvlJc w:val="left"/>
      <w:pPr>
        <w:tabs>
          <w:tab w:val="num" w:pos="4320"/>
        </w:tabs>
        <w:ind w:left="4320" w:hanging="360"/>
      </w:pPr>
      <w:rPr>
        <w:rFonts w:ascii="Arial" w:hAnsi="Arial" w:hint="default"/>
      </w:rPr>
    </w:lvl>
    <w:lvl w:ilvl="6" w:tplc="E62CD2DC" w:tentative="1">
      <w:start w:val="1"/>
      <w:numFmt w:val="bullet"/>
      <w:lvlText w:val="•"/>
      <w:lvlJc w:val="left"/>
      <w:pPr>
        <w:tabs>
          <w:tab w:val="num" w:pos="5040"/>
        </w:tabs>
        <w:ind w:left="5040" w:hanging="360"/>
      </w:pPr>
      <w:rPr>
        <w:rFonts w:ascii="Arial" w:hAnsi="Arial" w:hint="default"/>
      </w:rPr>
    </w:lvl>
    <w:lvl w:ilvl="7" w:tplc="ED0C9BDC" w:tentative="1">
      <w:start w:val="1"/>
      <w:numFmt w:val="bullet"/>
      <w:lvlText w:val="•"/>
      <w:lvlJc w:val="left"/>
      <w:pPr>
        <w:tabs>
          <w:tab w:val="num" w:pos="5760"/>
        </w:tabs>
        <w:ind w:left="5760" w:hanging="360"/>
      </w:pPr>
      <w:rPr>
        <w:rFonts w:ascii="Arial" w:hAnsi="Arial" w:hint="default"/>
      </w:rPr>
    </w:lvl>
    <w:lvl w:ilvl="8" w:tplc="F334AF50" w:tentative="1">
      <w:start w:val="1"/>
      <w:numFmt w:val="bullet"/>
      <w:lvlText w:val="•"/>
      <w:lvlJc w:val="left"/>
      <w:pPr>
        <w:tabs>
          <w:tab w:val="num" w:pos="6480"/>
        </w:tabs>
        <w:ind w:left="6480" w:hanging="360"/>
      </w:pPr>
      <w:rPr>
        <w:rFonts w:ascii="Arial" w:hAnsi="Arial" w:hint="default"/>
      </w:rPr>
    </w:lvl>
  </w:abstractNum>
  <w:abstractNum w:abstractNumId="11">
    <w:nsid w:val="374478A3"/>
    <w:multiLevelType w:val="hybridMultilevel"/>
    <w:tmpl w:val="BD18D744"/>
    <w:lvl w:ilvl="0" w:tplc="FB5A37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71D29"/>
    <w:multiLevelType w:val="hybridMultilevel"/>
    <w:tmpl w:val="98F80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C06306"/>
    <w:multiLevelType w:val="hybridMultilevel"/>
    <w:tmpl w:val="2D744962"/>
    <w:lvl w:ilvl="0" w:tplc="AA8E8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E74E2"/>
    <w:multiLevelType w:val="hybridMultilevel"/>
    <w:tmpl w:val="BD3A14F0"/>
    <w:lvl w:ilvl="0" w:tplc="7C902690">
      <w:start w:val="1"/>
      <w:numFmt w:val="bullet"/>
      <w:lvlText w:val="•"/>
      <w:lvlJc w:val="left"/>
      <w:pPr>
        <w:tabs>
          <w:tab w:val="num" w:pos="720"/>
        </w:tabs>
        <w:ind w:left="720" w:hanging="360"/>
      </w:pPr>
      <w:rPr>
        <w:rFonts w:ascii="Arial" w:hAnsi="Arial" w:hint="default"/>
      </w:rPr>
    </w:lvl>
    <w:lvl w:ilvl="1" w:tplc="EAC41F6C" w:tentative="1">
      <w:start w:val="1"/>
      <w:numFmt w:val="bullet"/>
      <w:lvlText w:val="•"/>
      <w:lvlJc w:val="left"/>
      <w:pPr>
        <w:tabs>
          <w:tab w:val="num" w:pos="1440"/>
        </w:tabs>
        <w:ind w:left="1440" w:hanging="360"/>
      </w:pPr>
      <w:rPr>
        <w:rFonts w:ascii="Arial" w:hAnsi="Arial" w:hint="default"/>
      </w:rPr>
    </w:lvl>
    <w:lvl w:ilvl="2" w:tplc="CB8EB3EE" w:tentative="1">
      <w:start w:val="1"/>
      <w:numFmt w:val="bullet"/>
      <w:lvlText w:val="•"/>
      <w:lvlJc w:val="left"/>
      <w:pPr>
        <w:tabs>
          <w:tab w:val="num" w:pos="2160"/>
        </w:tabs>
        <w:ind w:left="2160" w:hanging="360"/>
      </w:pPr>
      <w:rPr>
        <w:rFonts w:ascii="Arial" w:hAnsi="Arial" w:hint="default"/>
      </w:rPr>
    </w:lvl>
    <w:lvl w:ilvl="3" w:tplc="52760C4C" w:tentative="1">
      <w:start w:val="1"/>
      <w:numFmt w:val="bullet"/>
      <w:lvlText w:val="•"/>
      <w:lvlJc w:val="left"/>
      <w:pPr>
        <w:tabs>
          <w:tab w:val="num" w:pos="2880"/>
        </w:tabs>
        <w:ind w:left="2880" w:hanging="360"/>
      </w:pPr>
      <w:rPr>
        <w:rFonts w:ascii="Arial" w:hAnsi="Arial" w:hint="default"/>
      </w:rPr>
    </w:lvl>
    <w:lvl w:ilvl="4" w:tplc="2CE80A08" w:tentative="1">
      <w:start w:val="1"/>
      <w:numFmt w:val="bullet"/>
      <w:lvlText w:val="•"/>
      <w:lvlJc w:val="left"/>
      <w:pPr>
        <w:tabs>
          <w:tab w:val="num" w:pos="3600"/>
        </w:tabs>
        <w:ind w:left="3600" w:hanging="360"/>
      </w:pPr>
      <w:rPr>
        <w:rFonts w:ascii="Arial" w:hAnsi="Arial" w:hint="default"/>
      </w:rPr>
    </w:lvl>
    <w:lvl w:ilvl="5" w:tplc="459CE47A" w:tentative="1">
      <w:start w:val="1"/>
      <w:numFmt w:val="bullet"/>
      <w:lvlText w:val="•"/>
      <w:lvlJc w:val="left"/>
      <w:pPr>
        <w:tabs>
          <w:tab w:val="num" w:pos="4320"/>
        </w:tabs>
        <w:ind w:left="4320" w:hanging="360"/>
      </w:pPr>
      <w:rPr>
        <w:rFonts w:ascii="Arial" w:hAnsi="Arial" w:hint="default"/>
      </w:rPr>
    </w:lvl>
    <w:lvl w:ilvl="6" w:tplc="A3766368" w:tentative="1">
      <w:start w:val="1"/>
      <w:numFmt w:val="bullet"/>
      <w:lvlText w:val="•"/>
      <w:lvlJc w:val="left"/>
      <w:pPr>
        <w:tabs>
          <w:tab w:val="num" w:pos="5040"/>
        </w:tabs>
        <w:ind w:left="5040" w:hanging="360"/>
      </w:pPr>
      <w:rPr>
        <w:rFonts w:ascii="Arial" w:hAnsi="Arial" w:hint="default"/>
      </w:rPr>
    </w:lvl>
    <w:lvl w:ilvl="7" w:tplc="E9C0EC96" w:tentative="1">
      <w:start w:val="1"/>
      <w:numFmt w:val="bullet"/>
      <w:lvlText w:val="•"/>
      <w:lvlJc w:val="left"/>
      <w:pPr>
        <w:tabs>
          <w:tab w:val="num" w:pos="5760"/>
        </w:tabs>
        <w:ind w:left="5760" w:hanging="360"/>
      </w:pPr>
      <w:rPr>
        <w:rFonts w:ascii="Arial" w:hAnsi="Arial" w:hint="default"/>
      </w:rPr>
    </w:lvl>
    <w:lvl w:ilvl="8" w:tplc="DC64A87A" w:tentative="1">
      <w:start w:val="1"/>
      <w:numFmt w:val="bullet"/>
      <w:lvlText w:val="•"/>
      <w:lvlJc w:val="left"/>
      <w:pPr>
        <w:tabs>
          <w:tab w:val="num" w:pos="6480"/>
        </w:tabs>
        <w:ind w:left="6480" w:hanging="360"/>
      </w:pPr>
      <w:rPr>
        <w:rFonts w:ascii="Arial" w:hAnsi="Arial" w:hint="default"/>
      </w:rPr>
    </w:lvl>
  </w:abstractNum>
  <w:abstractNum w:abstractNumId="15">
    <w:nsid w:val="4783338A"/>
    <w:multiLevelType w:val="hybridMultilevel"/>
    <w:tmpl w:val="F6860D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D775C"/>
    <w:multiLevelType w:val="hybridMultilevel"/>
    <w:tmpl w:val="98F80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8C4AF7"/>
    <w:multiLevelType w:val="hybridMultilevel"/>
    <w:tmpl w:val="496650EC"/>
    <w:lvl w:ilvl="0" w:tplc="BF6047CC">
      <w:start w:val="1"/>
      <w:numFmt w:val="bullet"/>
      <w:lvlText w:val="•"/>
      <w:lvlJc w:val="left"/>
      <w:pPr>
        <w:tabs>
          <w:tab w:val="num" w:pos="720"/>
        </w:tabs>
        <w:ind w:left="720" w:hanging="360"/>
      </w:pPr>
      <w:rPr>
        <w:rFonts w:ascii="Arial" w:hAnsi="Arial" w:hint="default"/>
      </w:rPr>
    </w:lvl>
    <w:lvl w:ilvl="1" w:tplc="BB623866" w:tentative="1">
      <w:start w:val="1"/>
      <w:numFmt w:val="bullet"/>
      <w:lvlText w:val="•"/>
      <w:lvlJc w:val="left"/>
      <w:pPr>
        <w:tabs>
          <w:tab w:val="num" w:pos="1440"/>
        </w:tabs>
        <w:ind w:left="1440" w:hanging="360"/>
      </w:pPr>
      <w:rPr>
        <w:rFonts w:ascii="Arial" w:hAnsi="Arial" w:hint="default"/>
      </w:rPr>
    </w:lvl>
    <w:lvl w:ilvl="2" w:tplc="14B26DE6" w:tentative="1">
      <w:start w:val="1"/>
      <w:numFmt w:val="bullet"/>
      <w:lvlText w:val="•"/>
      <w:lvlJc w:val="left"/>
      <w:pPr>
        <w:tabs>
          <w:tab w:val="num" w:pos="2160"/>
        </w:tabs>
        <w:ind w:left="2160" w:hanging="360"/>
      </w:pPr>
      <w:rPr>
        <w:rFonts w:ascii="Arial" w:hAnsi="Arial" w:hint="default"/>
      </w:rPr>
    </w:lvl>
    <w:lvl w:ilvl="3" w:tplc="747E9D40" w:tentative="1">
      <w:start w:val="1"/>
      <w:numFmt w:val="bullet"/>
      <w:lvlText w:val="•"/>
      <w:lvlJc w:val="left"/>
      <w:pPr>
        <w:tabs>
          <w:tab w:val="num" w:pos="2880"/>
        </w:tabs>
        <w:ind w:left="2880" w:hanging="360"/>
      </w:pPr>
      <w:rPr>
        <w:rFonts w:ascii="Arial" w:hAnsi="Arial" w:hint="default"/>
      </w:rPr>
    </w:lvl>
    <w:lvl w:ilvl="4" w:tplc="23AA9C06" w:tentative="1">
      <w:start w:val="1"/>
      <w:numFmt w:val="bullet"/>
      <w:lvlText w:val="•"/>
      <w:lvlJc w:val="left"/>
      <w:pPr>
        <w:tabs>
          <w:tab w:val="num" w:pos="3600"/>
        </w:tabs>
        <w:ind w:left="3600" w:hanging="360"/>
      </w:pPr>
      <w:rPr>
        <w:rFonts w:ascii="Arial" w:hAnsi="Arial" w:hint="default"/>
      </w:rPr>
    </w:lvl>
    <w:lvl w:ilvl="5" w:tplc="FF4CA46E" w:tentative="1">
      <w:start w:val="1"/>
      <w:numFmt w:val="bullet"/>
      <w:lvlText w:val="•"/>
      <w:lvlJc w:val="left"/>
      <w:pPr>
        <w:tabs>
          <w:tab w:val="num" w:pos="4320"/>
        </w:tabs>
        <w:ind w:left="4320" w:hanging="360"/>
      </w:pPr>
      <w:rPr>
        <w:rFonts w:ascii="Arial" w:hAnsi="Arial" w:hint="default"/>
      </w:rPr>
    </w:lvl>
    <w:lvl w:ilvl="6" w:tplc="AB5EC322" w:tentative="1">
      <w:start w:val="1"/>
      <w:numFmt w:val="bullet"/>
      <w:lvlText w:val="•"/>
      <w:lvlJc w:val="left"/>
      <w:pPr>
        <w:tabs>
          <w:tab w:val="num" w:pos="5040"/>
        </w:tabs>
        <w:ind w:left="5040" w:hanging="360"/>
      </w:pPr>
      <w:rPr>
        <w:rFonts w:ascii="Arial" w:hAnsi="Arial" w:hint="default"/>
      </w:rPr>
    </w:lvl>
    <w:lvl w:ilvl="7" w:tplc="A462AC6C" w:tentative="1">
      <w:start w:val="1"/>
      <w:numFmt w:val="bullet"/>
      <w:lvlText w:val="•"/>
      <w:lvlJc w:val="left"/>
      <w:pPr>
        <w:tabs>
          <w:tab w:val="num" w:pos="5760"/>
        </w:tabs>
        <w:ind w:left="5760" w:hanging="360"/>
      </w:pPr>
      <w:rPr>
        <w:rFonts w:ascii="Arial" w:hAnsi="Arial" w:hint="default"/>
      </w:rPr>
    </w:lvl>
    <w:lvl w:ilvl="8" w:tplc="2C34549A"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4"/>
  </w:num>
  <w:num w:numId="3">
    <w:abstractNumId w:val="7"/>
  </w:num>
  <w:num w:numId="4">
    <w:abstractNumId w:val="15"/>
  </w:num>
  <w:num w:numId="5">
    <w:abstractNumId w:val="6"/>
  </w:num>
  <w:num w:numId="6">
    <w:abstractNumId w:val="1"/>
  </w:num>
  <w:num w:numId="7">
    <w:abstractNumId w:val="0"/>
  </w:num>
  <w:num w:numId="8">
    <w:abstractNumId w:val="2"/>
  </w:num>
  <w:num w:numId="9">
    <w:abstractNumId w:val="10"/>
  </w:num>
  <w:num w:numId="10">
    <w:abstractNumId w:val="17"/>
  </w:num>
  <w:num w:numId="11">
    <w:abstractNumId w:val="5"/>
  </w:num>
  <w:num w:numId="12">
    <w:abstractNumId w:val="14"/>
  </w:num>
  <w:num w:numId="13">
    <w:abstractNumId w:val="13"/>
  </w:num>
  <w:num w:numId="14">
    <w:abstractNumId w:val="3"/>
  </w:num>
  <w:num w:numId="15">
    <w:abstractNumId w:val="11"/>
  </w:num>
  <w:num w:numId="16">
    <w:abstractNumId w:val="9"/>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0B"/>
    <w:rsid w:val="00023394"/>
    <w:rsid w:val="00024274"/>
    <w:rsid w:val="000444D8"/>
    <w:rsid w:val="00061883"/>
    <w:rsid w:val="000660F6"/>
    <w:rsid w:val="00066989"/>
    <w:rsid w:val="00070F0F"/>
    <w:rsid w:val="00087996"/>
    <w:rsid w:val="000A11B4"/>
    <w:rsid w:val="000C14A6"/>
    <w:rsid w:val="000E16DD"/>
    <w:rsid w:val="000E4384"/>
    <w:rsid w:val="000E7DFF"/>
    <w:rsid w:val="000E7E3D"/>
    <w:rsid w:val="000F46CA"/>
    <w:rsid w:val="00103F8F"/>
    <w:rsid w:val="0010780B"/>
    <w:rsid w:val="0012766D"/>
    <w:rsid w:val="001336E3"/>
    <w:rsid w:val="00137D19"/>
    <w:rsid w:val="00151522"/>
    <w:rsid w:val="00152C73"/>
    <w:rsid w:val="00174B84"/>
    <w:rsid w:val="00180B26"/>
    <w:rsid w:val="00197E3D"/>
    <w:rsid w:val="001A4C14"/>
    <w:rsid w:val="001A7B28"/>
    <w:rsid w:val="001A7E60"/>
    <w:rsid w:val="001D04D6"/>
    <w:rsid w:val="001F4063"/>
    <w:rsid w:val="001F6051"/>
    <w:rsid w:val="00205884"/>
    <w:rsid w:val="002159DD"/>
    <w:rsid w:val="00220BE4"/>
    <w:rsid w:val="00223D93"/>
    <w:rsid w:val="00262837"/>
    <w:rsid w:val="0026431C"/>
    <w:rsid w:val="00266C6D"/>
    <w:rsid w:val="00270E1B"/>
    <w:rsid w:val="00275495"/>
    <w:rsid w:val="00284FCB"/>
    <w:rsid w:val="00287540"/>
    <w:rsid w:val="00287728"/>
    <w:rsid w:val="002C4D4B"/>
    <w:rsid w:val="002D22BE"/>
    <w:rsid w:val="002D7DF7"/>
    <w:rsid w:val="002F4AA9"/>
    <w:rsid w:val="00311043"/>
    <w:rsid w:val="003175E1"/>
    <w:rsid w:val="00322C91"/>
    <w:rsid w:val="003235AB"/>
    <w:rsid w:val="00335FBE"/>
    <w:rsid w:val="00352B87"/>
    <w:rsid w:val="003907B2"/>
    <w:rsid w:val="003D7AAB"/>
    <w:rsid w:val="003E0707"/>
    <w:rsid w:val="003E1FC9"/>
    <w:rsid w:val="0045285F"/>
    <w:rsid w:val="00461748"/>
    <w:rsid w:val="00470CA2"/>
    <w:rsid w:val="004830D8"/>
    <w:rsid w:val="004901AC"/>
    <w:rsid w:val="004B204F"/>
    <w:rsid w:val="004B3CD2"/>
    <w:rsid w:val="004C087F"/>
    <w:rsid w:val="004C7CD9"/>
    <w:rsid w:val="004D0941"/>
    <w:rsid w:val="004E330E"/>
    <w:rsid w:val="005024DD"/>
    <w:rsid w:val="00510565"/>
    <w:rsid w:val="005236F6"/>
    <w:rsid w:val="00527988"/>
    <w:rsid w:val="00537A6A"/>
    <w:rsid w:val="00540570"/>
    <w:rsid w:val="00546BDB"/>
    <w:rsid w:val="005768BE"/>
    <w:rsid w:val="0058207A"/>
    <w:rsid w:val="005B20B5"/>
    <w:rsid w:val="005B48E6"/>
    <w:rsid w:val="005D24D9"/>
    <w:rsid w:val="005D43EF"/>
    <w:rsid w:val="005F0789"/>
    <w:rsid w:val="00601C7D"/>
    <w:rsid w:val="0060488A"/>
    <w:rsid w:val="00636981"/>
    <w:rsid w:val="00655D4D"/>
    <w:rsid w:val="00663D39"/>
    <w:rsid w:val="006659D1"/>
    <w:rsid w:val="00674E0C"/>
    <w:rsid w:val="00686BD6"/>
    <w:rsid w:val="006A27DD"/>
    <w:rsid w:val="006D2C1B"/>
    <w:rsid w:val="006F2FDC"/>
    <w:rsid w:val="00703044"/>
    <w:rsid w:val="00712AE8"/>
    <w:rsid w:val="007251B4"/>
    <w:rsid w:val="00735DA8"/>
    <w:rsid w:val="00736E24"/>
    <w:rsid w:val="007518C8"/>
    <w:rsid w:val="00766E57"/>
    <w:rsid w:val="00780620"/>
    <w:rsid w:val="007869B4"/>
    <w:rsid w:val="007876F8"/>
    <w:rsid w:val="007A61AB"/>
    <w:rsid w:val="007E73ED"/>
    <w:rsid w:val="00801D87"/>
    <w:rsid w:val="008363E2"/>
    <w:rsid w:val="008529A7"/>
    <w:rsid w:val="0086196A"/>
    <w:rsid w:val="0088261B"/>
    <w:rsid w:val="008969F3"/>
    <w:rsid w:val="008C1FBD"/>
    <w:rsid w:val="008C29A2"/>
    <w:rsid w:val="008D48F7"/>
    <w:rsid w:val="00910217"/>
    <w:rsid w:val="00915B4E"/>
    <w:rsid w:val="009178CE"/>
    <w:rsid w:val="00921BE5"/>
    <w:rsid w:val="009273BD"/>
    <w:rsid w:val="00935BD1"/>
    <w:rsid w:val="00961408"/>
    <w:rsid w:val="009634BE"/>
    <w:rsid w:val="00964E42"/>
    <w:rsid w:val="00972E09"/>
    <w:rsid w:val="009A4DF2"/>
    <w:rsid w:val="009B4F2C"/>
    <w:rsid w:val="009C7BE0"/>
    <w:rsid w:val="009D59B7"/>
    <w:rsid w:val="009E70E5"/>
    <w:rsid w:val="009F3FA3"/>
    <w:rsid w:val="00A01566"/>
    <w:rsid w:val="00A15D3B"/>
    <w:rsid w:val="00A2076D"/>
    <w:rsid w:val="00A321D8"/>
    <w:rsid w:val="00A770AB"/>
    <w:rsid w:val="00A81BD3"/>
    <w:rsid w:val="00A87478"/>
    <w:rsid w:val="00A957BC"/>
    <w:rsid w:val="00AA4C66"/>
    <w:rsid w:val="00AB5405"/>
    <w:rsid w:val="00AD56B8"/>
    <w:rsid w:val="00AE7905"/>
    <w:rsid w:val="00B03295"/>
    <w:rsid w:val="00B071CC"/>
    <w:rsid w:val="00B27E24"/>
    <w:rsid w:val="00B57FE6"/>
    <w:rsid w:val="00B64C79"/>
    <w:rsid w:val="00B66CB9"/>
    <w:rsid w:val="00B70B96"/>
    <w:rsid w:val="00B726D9"/>
    <w:rsid w:val="00B74AE3"/>
    <w:rsid w:val="00B92619"/>
    <w:rsid w:val="00BB1412"/>
    <w:rsid w:val="00BB4808"/>
    <w:rsid w:val="00BC1BD9"/>
    <w:rsid w:val="00BD1052"/>
    <w:rsid w:val="00BE04FA"/>
    <w:rsid w:val="00C01047"/>
    <w:rsid w:val="00C048EF"/>
    <w:rsid w:val="00C1108B"/>
    <w:rsid w:val="00C15DCE"/>
    <w:rsid w:val="00C53540"/>
    <w:rsid w:val="00C543A9"/>
    <w:rsid w:val="00C74560"/>
    <w:rsid w:val="00C77073"/>
    <w:rsid w:val="00C832B4"/>
    <w:rsid w:val="00CA5D1C"/>
    <w:rsid w:val="00CB4638"/>
    <w:rsid w:val="00CC1CC2"/>
    <w:rsid w:val="00CD2BF7"/>
    <w:rsid w:val="00CE7869"/>
    <w:rsid w:val="00CF3320"/>
    <w:rsid w:val="00D1283B"/>
    <w:rsid w:val="00D379BA"/>
    <w:rsid w:val="00D41472"/>
    <w:rsid w:val="00D531E1"/>
    <w:rsid w:val="00D63C4A"/>
    <w:rsid w:val="00D66DC7"/>
    <w:rsid w:val="00D66FCD"/>
    <w:rsid w:val="00D849A3"/>
    <w:rsid w:val="00D91927"/>
    <w:rsid w:val="00DA50B6"/>
    <w:rsid w:val="00DB48EE"/>
    <w:rsid w:val="00DF14CF"/>
    <w:rsid w:val="00DF305C"/>
    <w:rsid w:val="00DF3DA0"/>
    <w:rsid w:val="00DF633B"/>
    <w:rsid w:val="00E10D7A"/>
    <w:rsid w:val="00E2577E"/>
    <w:rsid w:val="00E25E8F"/>
    <w:rsid w:val="00E3306F"/>
    <w:rsid w:val="00E426D4"/>
    <w:rsid w:val="00E44811"/>
    <w:rsid w:val="00E63143"/>
    <w:rsid w:val="00ED2F93"/>
    <w:rsid w:val="00EF6A74"/>
    <w:rsid w:val="00F02AB2"/>
    <w:rsid w:val="00F033DC"/>
    <w:rsid w:val="00F20E4C"/>
    <w:rsid w:val="00F249D3"/>
    <w:rsid w:val="00F42ED9"/>
    <w:rsid w:val="00F43748"/>
    <w:rsid w:val="00F727A3"/>
    <w:rsid w:val="00F905B0"/>
    <w:rsid w:val="00F95F8B"/>
    <w:rsid w:val="00FA5BD6"/>
    <w:rsid w:val="00FC3FBD"/>
    <w:rsid w:val="00FD7917"/>
    <w:rsid w:val="00FE19DB"/>
    <w:rsid w:val="00FE2D2A"/>
    <w:rsid w:val="00FF2C48"/>
    <w:rsid w:val="00FF36B3"/>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81"/>
    <w:pPr>
      <w:ind w:left="720"/>
      <w:contextualSpacing/>
    </w:pPr>
  </w:style>
  <w:style w:type="table" w:styleId="TableGrid">
    <w:name w:val="Table Grid"/>
    <w:basedOn w:val="TableNormal"/>
    <w:uiPriority w:val="59"/>
    <w:rsid w:val="0083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2C1B"/>
    <w:rPr>
      <w:i/>
      <w:iCs/>
      <w:color w:val="808080" w:themeColor="text1" w:themeTint="7F"/>
    </w:rPr>
  </w:style>
  <w:style w:type="paragraph" w:styleId="Header">
    <w:name w:val="header"/>
    <w:basedOn w:val="Normal"/>
    <w:link w:val="HeaderChar"/>
    <w:uiPriority w:val="99"/>
    <w:unhideWhenUsed/>
    <w:rsid w:val="009A4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F2"/>
  </w:style>
  <w:style w:type="paragraph" w:styleId="Footer">
    <w:name w:val="footer"/>
    <w:basedOn w:val="Normal"/>
    <w:link w:val="FooterChar"/>
    <w:uiPriority w:val="99"/>
    <w:unhideWhenUsed/>
    <w:rsid w:val="009A4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F2"/>
  </w:style>
  <w:style w:type="character" w:styleId="CommentReference">
    <w:name w:val="annotation reference"/>
    <w:basedOn w:val="DefaultParagraphFont"/>
    <w:uiPriority w:val="99"/>
    <w:semiHidden/>
    <w:unhideWhenUsed/>
    <w:rsid w:val="00FF2C48"/>
    <w:rPr>
      <w:sz w:val="16"/>
      <w:szCs w:val="16"/>
    </w:rPr>
  </w:style>
  <w:style w:type="paragraph" w:styleId="CommentText">
    <w:name w:val="annotation text"/>
    <w:basedOn w:val="Normal"/>
    <w:link w:val="CommentTextChar"/>
    <w:uiPriority w:val="99"/>
    <w:semiHidden/>
    <w:unhideWhenUsed/>
    <w:rsid w:val="00FF2C48"/>
    <w:pPr>
      <w:spacing w:line="240" w:lineRule="auto"/>
    </w:pPr>
    <w:rPr>
      <w:sz w:val="20"/>
      <w:szCs w:val="20"/>
    </w:rPr>
  </w:style>
  <w:style w:type="character" w:customStyle="1" w:styleId="CommentTextChar">
    <w:name w:val="Comment Text Char"/>
    <w:basedOn w:val="DefaultParagraphFont"/>
    <w:link w:val="CommentText"/>
    <w:uiPriority w:val="99"/>
    <w:semiHidden/>
    <w:rsid w:val="00FF2C48"/>
    <w:rPr>
      <w:sz w:val="20"/>
      <w:szCs w:val="20"/>
    </w:rPr>
  </w:style>
  <w:style w:type="paragraph" w:styleId="CommentSubject">
    <w:name w:val="annotation subject"/>
    <w:basedOn w:val="CommentText"/>
    <w:next w:val="CommentText"/>
    <w:link w:val="CommentSubjectChar"/>
    <w:uiPriority w:val="99"/>
    <w:semiHidden/>
    <w:unhideWhenUsed/>
    <w:rsid w:val="00FF2C48"/>
    <w:rPr>
      <w:b/>
      <w:bCs/>
    </w:rPr>
  </w:style>
  <w:style w:type="character" w:customStyle="1" w:styleId="CommentSubjectChar">
    <w:name w:val="Comment Subject Char"/>
    <w:basedOn w:val="CommentTextChar"/>
    <w:link w:val="CommentSubject"/>
    <w:uiPriority w:val="99"/>
    <w:semiHidden/>
    <w:rsid w:val="00FF2C48"/>
    <w:rPr>
      <w:b/>
      <w:bCs/>
      <w:sz w:val="20"/>
      <w:szCs w:val="20"/>
    </w:rPr>
  </w:style>
  <w:style w:type="paragraph" w:styleId="BalloonText">
    <w:name w:val="Balloon Text"/>
    <w:basedOn w:val="Normal"/>
    <w:link w:val="BalloonTextChar"/>
    <w:uiPriority w:val="99"/>
    <w:semiHidden/>
    <w:unhideWhenUsed/>
    <w:rsid w:val="00FF2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48"/>
    <w:rPr>
      <w:rFonts w:ascii="Segoe UI" w:hAnsi="Segoe UI" w:cs="Segoe UI"/>
      <w:sz w:val="18"/>
      <w:szCs w:val="18"/>
    </w:rPr>
  </w:style>
  <w:style w:type="table" w:customStyle="1" w:styleId="GridTable1LightAccent1">
    <w:name w:val="Grid Table 1 Light Accent 1"/>
    <w:basedOn w:val="TableNormal"/>
    <w:uiPriority w:val="46"/>
    <w:rsid w:val="0051056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3235A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35A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235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235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981"/>
    <w:pPr>
      <w:ind w:left="720"/>
      <w:contextualSpacing/>
    </w:pPr>
  </w:style>
  <w:style w:type="table" w:styleId="TableGrid">
    <w:name w:val="Table Grid"/>
    <w:basedOn w:val="TableNormal"/>
    <w:uiPriority w:val="59"/>
    <w:rsid w:val="0083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2C1B"/>
    <w:rPr>
      <w:i/>
      <w:iCs/>
      <w:color w:val="808080" w:themeColor="text1" w:themeTint="7F"/>
    </w:rPr>
  </w:style>
  <w:style w:type="paragraph" w:styleId="Header">
    <w:name w:val="header"/>
    <w:basedOn w:val="Normal"/>
    <w:link w:val="HeaderChar"/>
    <w:uiPriority w:val="99"/>
    <w:unhideWhenUsed/>
    <w:rsid w:val="009A4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F2"/>
  </w:style>
  <w:style w:type="paragraph" w:styleId="Footer">
    <w:name w:val="footer"/>
    <w:basedOn w:val="Normal"/>
    <w:link w:val="FooterChar"/>
    <w:uiPriority w:val="99"/>
    <w:unhideWhenUsed/>
    <w:rsid w:val="009A4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F2"/>
  </w:style>
  <w:style w:type="character" w:styleId="CommentReference">
    <w:name w:val="annotation reference"/>
    <w:basedOn w:val="DefaultParagraphFont"/>
    <w:uiPriority w:val="99"/>
    <w:semiHidden/>
    <w:unhideWhenUsed/>
    <w:rsid w:val="00FF2C48"/>
    <w:rPr>
      <w:sz w:val="16"/>
      <w:szCs w:val="16"/>
    </w:rPr>
  </w:style>
  <w:style w:type="paragraph" w:styleId="CommentText">
    <w:name w:val="annotation text"/>
    <w:basedOn w:val="Normal"/>
    <w:link w:val="CommentTextChar"/>
    <w:uiPriority w:val="99"/>
    <w:semiHidden/>
    <w:unhideWhenUsed/>
    <w:rsid w:val="00FF2C48"/>
    <w:pPr>
      <w:spacing w:line="240" w:lineRule="auto"/>
    </w:pPr>
    <w:rPr>
      <w:sz w:val="20"/>
      <w:szCs w:val="20"/>
    </w:rPr>
  </w:style>
  <w:style w:type="character" w:customStyle="1" w:styleId="CommentTextChar">
    <w:name w:val="Comment Text Char"/>
    <w:basedOn w:val="DefaultParagraphFont"/>
    <w:link w:val="CommentText"/>
    <w:uiPriority w:val="99"/>
    <w:semiHidden/>
    <w:rsid w:val="00FF2C48"/>
    <w:rPr>
      <w:sz w:val="20"/>
      <w:szCs w:val="20"/>
    </w:rPr>
  </w:style>
  <w:style w:type="paragraph" w:styleId="CommentSubject">
    <w:name w:val="annotation subject"/>
    <w:basedOn w:val="CommentText"/>
    <w:next w:val="CommentText"/>
    <w:link w:val="CommentSubjectChar"/>
    <w:uiPriority w:val="99"/>
    <w:semiHidden/>
    <w:unhideWhenUsed/>
    <w:rsid w:val="00FF2C48"/>
    <w:rPr>
      <w:b/>
      <w:bCs/>
    </w:rPr>
  </w:style>
  <w:style w:type="character" w:customStyle="1" w:styleId="CommentSubjectChar">
    <w:name w:val="Comment Subject Char"/>
    <w:basedOn w:val="CommentTextChar"/>
    <w:link w:val="CommentSubject"/>
    <w:uiPriority w:val="99"/>
    <w:semiHidden/>
    <w:rsid w:val="00FF2C48"/>
    <w:rPr>
      <w:b/>
      <w:bCs/>
      <w:sz w:val="20"/>
      <w:szCs w:val="20"/>
    </w:rPr>
  </w:style>
  <w:style w:type="paragraph" w:styleId="BalloonText">
    <w:name w:val="Balloon Text"/>
    <w:basedOn w:val="Normal"/>
    <w:link w:val="BalloonTextChar"/>
    <w:uiPriority w:val="99"/>
    <w:semiHidden/>
    <w:unhideWhenUsed/>
    <w:rsid w:val="00FF2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48"/>
    <w:rPr>
      <w:rFonts w:ascii="Segoe UI" w:hAnsi="Segoe UI" w:cs="Segoe UI"/>
      <w:sz w:val="18"/>
      <w:szCs w:val="18"/>
    </w:rPr>
  </w:style>
  <w:style w:type="table" w:customStyle="1" w:styleId="GridTable1LightAccent1">
    <w:name w:val="Grid Table 1 Light Accent 1"/>
    <w:basedOn w:val="TableNormal"/>
    <w:uiPriority w:val="46"/>
    <w:rsid w:val="0051056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3235A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35A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235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235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246">
      <w:bodyDiv w:val="1"/>
      <w:marLeft w:val="0"/>
      <w:marRight w:val="0"/>
      <w:marTop w:val="0"/>
      <w:marBottom w:val="0"/>
      <w:divBdr>
        <w:top w:val="none" w:sz="0" w:space="0" w:color="auto"/>
        <w:left w:val="none" w:sz="0" w:space="0" w:color="auto"/>
        <w:bottom w:val="none" w:sz="0" w:space="0" w:color="auto"/>
        <w:right w:val="none" w:sz="0" w:space="0" w:color="auto"/>
      </w:divBdr>
    </w:div>
    <w:div w:id="45687165">
      <w:bodyDiv w:val="1"/>
      <w:marLeft w:val="0"/>
      <w:marRight w:val="0"/>
      <w:marTop w:val="0"/>
      <w:marBottom w:val="0"/>
      <w:divBdr>
        <w:top w:val="none" w:sz="0" w:space="0" w:color="auto"/>
        <w:left w:val="none" w:sz="0" w:space="0" w:color="auto"/>
        <w:bottom w:val="none" w:sz="0" w:space="0" w:color="auto"/>
        <w:right w:val="none" w:sz="0" w:space="0" w:color="auto"/>
      </w:divBdr>
    </w:div>
    <w:div w:id="46075379">
      <w:bodyDiv w:val="1"/>
      <w:marLeft w:val="0"/>
      <w:marRight w:val="0"/>
      <w:marTop w:val="0"/>
      <w:marBottom w:val="0"/>
      <w:divBdr>
        <w:top w:val="none" w:sz="0" w:space="0" w:color="auto"/>
        <w:left w:val="none" w:sz="0" w:space="0" w:color="auto"/>
        <w:bottom w:val="none" w:sz="0" w:space="0" w:color="auto"/>
        <w:right w:val="none" w:sz="0" w:space="0" w:color="auto"/>
      </w:divBdr>
    </w:div>
    <w:div w:id="74087759">
      <w:bodyDiv w:val="1"/>
      <w:marLeft w:val="0"/>
      <w:marRight w:val="0"/>
      <w:marTop w:val="0"/>
      <w:marBottom w:val="0"/>
      <w:divBdr>
        <w:top w:val="none" w:sz="0" w:space="0" w:color="auto"/>
        <w:left w:val="none" w:sz="0" w:space="0" w:color="auto"/>
        <w:bottom w:val="none" w:sz="0" w:space="0" w:color="auto"/>
        <w:right w:val="none" w:sz="0" w:space="0" w:color="auto"/>
      </w:divBdr>
    </w:div>
    <w:div w:id="223487482">
      <w:bodyDiv w:val="1"/>
      <w:marLeft w:val="0"/>
      <w:marRight w:val="0"/>
      <w:marTop w:val="0"/>
      <w:marBottom w:val="0"/>
      <w:divBdr>
        <w:top w:val="none" w:sz="0" w:space="0" w:color="auto"/>
        <w:left w:val="none" w:sz="0" w:space="0" w:color="auto"/>
        <w:bottom w:val="none" w:sz="0" w:space="0" w:color="auto"/>
        <w:right w:val="none" w:sz="0" w:space="0" w:color="auto"/>
      </w:divBdr>
    </w:div>
    <w:div w:id="253443276">
      <w:bodyDiv w:val="1"/>
      <w:marLeft w:val="0"/>
      <w:marRight w:val="0"/>
      <w:marTop w:val="0"/>
      <w:marBottom w:val="0"/>
      <w:divBdr>
        <w:top w:val="none" w:sz="0" w:space="0" w:color="auto"/>
        <w:left w:val="none" w:sz="0" w:space="0" w:color="auto"/>
        <w:bottom w:val="none" w:sz="0" w:space="0" w:color="auto"/>
        <w:right w:val="none" w:sz="0" w:space="0" w:color="auto"/>
      </w:divBdr>
    </w:div>
    <w:div w:id="264114935">
      <w:bodyDiv w:val="1"/>
      <w:marLeft w:val="0"/>
      <w:marRight w:val="0"/>
      <w:marTop w:val="0"/>
      <w:marBottom w:val="0"/>
      <w:divBdr>
        <w:top w:val="none" w:sz="0" w:space="0" w:color="auto"/>
        <w:left w:val="none" w:sz="0" w:space="0" w:color="auto"/>
        <w:bottom w:val="none" w:sz="0" w:space="0" w:color="auto"/>
        <w:right w:val="none" w:sz="0" w:space="0" w:color="auto"/>
      </w:divBdr>
    </w:div>
    <w:div w:id="266616776">
      <w:bodyDiv w:val="1"/>
      <w:marLeft w:val="0"/>
      <w:marRight w:val="0"/>
      <w:marTop w:val="0"/>
      <w:marBottom w:val="0"/>
      <w:divBdr>
        <w:top w:val="none" w:sz="0" w:space="0" w:color="auto"/>
        <w:left w:val="none" w:sz="0" w:space="0" w:color="auto"/>
        <w:bottom w:val="none" w:sz="0" w:space="0" w:color="auto"/>
        <w:right w:val="none" w:sz="0" w:space="0" w:color="auto"/>
      </w:divBdr>
    </w:div>
    <w:div w:id="299500580">
      <w:bodyDiv w:val="1"/>
      <w:marLeft w:val="0"/>
      <w:marRight w:val="0"/>
      <w:marTop w:val="0"/>
      <w:marBottom w:val="0"/>
      <w:divBdr>
        <w:top w:val="none" w:sz="0" w:space="0" w:color="auto"/>
        <w:left w:val="none" w:sz="0" w:space="0" w:color="auto"/>
        <w:bottom w:val="none" w:sz="0" w:space="0" w:color="auto"/>
        <w:right w:val="none" w:sz="0" w:space="0" w:color="auto"/>
      </w:divBdr>
    </w:div>
    <w:div w:id="309406242">
      <w:bodyDiv w:val="1"/>
      <w:marLeft w:val="0"/>
      <w:marRight w:val="0"/>
      <w:marTop w:val="0"/>
      <w:marBottom w:val="0"/>
      <w:divBdr>
        <w:top w:val="none" w:sz="0" w:space="0" w:color="auto"/>
        <w:left w:val="none" w:sz="0" w:space="0" w:color="auto"/>
        <w:bottom w:val="none" w:sz="0" w:space="0" w:color="auto"/>
        <w:right w:val="none" w:sz="0" w:space="0" w:color="auto"/>
      </w:divBdr>
    </w:div>
    <w:div w:id="319965555">
      <w:bodyDiv w:val="1"/>
      <w:marLeft w:val="0"/>
      <w:marRight w:val="0"/>
      <w:marTop w:val="0"/>
      <w:marBottom w:val="0"/>
      <w:divBdr>
        <w:top w:val="none" w:sz="0" w:space="0" w:color="auto"/>
        <w:left w:val="none" w:sz="0" w:space="0" w:color="auto"/>
        <w:bottom w:val="none" w:sz="0" w:space="0" w:color="auto"/>
        <w:right w:val="none" w:sz="0" w:space="0" w:color="auto"/>
      </w:divBdr>
    </w:div>
    <w:div w:id="359361357">
      <w:bodyDiv w:val="1"/>
      <w:marLeft w:val="0"/>
      <w:marRight w:val="0"/>
      <w:marTop w:val="0"/>
      <w:marBottom w:val="0"/>
      <w:divBdr>
        <w:top w:val="none" w:sz="0" w:space="0" w:color="auto"/>
        <w:left w:val="none" w:sz="0" w:space="0" w:color="auto"/>
        <w:bottom w:val="none" w:sz="0" w:space="0" w:color="auto"/>
        <w:right w:val="none" w:sz="0" w:space="0" w:color="auto"/>
      </w:divBdr>
    </w:div>
    <w:div w:id="408649347">
      <w:bodyDiv w:val="1"/>
      <w:marLeft w:val="0"/>
      <w:marRight w:val="0"/>
      <w:marTop w:val="0"/>
      <w:marBottom w:val="0"/>
      <w:divBdr>
        <w:top w:val="none" w:sz="0" w:space="0" w:color="auto"/>
        <w:left w:val="none" w:sz="0" w:space="0" w:color="auto"/>
        <w:bottom w:val="none" w:sz="0" w:space="0" w:color="auto"/>
        <w:right w:val="none" w:sz="0" w:space="0" w:color="auto"/>
      </w:divBdr>
    </w:div>
    <w:div w:id="467284910">
      <w:bodyDiv w:val="1"/>
      <w:marLeft w:val="0"/>
      <w:marRight w:val="0"/>
      <w:marTop w:val="0"/>
      <w:marBottom w:val="0"/>
      <w:divBdr>
        <w:top w:val="none" w:sz="0" w:space="0" w:color="auto"/>
        <w:left w:val="none" w:sz="0" w:space="0" w:color="auto"/>
        <w:bottom w:val="none" w:sz="0" w:space="0" w:color="auto"/>
        <w:right w:val="none" w:sz="0" w:space="0" w:color="auto"/>
      </w:divBdr>
    </w:div>
    <w:div w:id="496966549">
      <w:bodyDiv w:val="1"/>
      <w:marLeft w:val="0"/>
      <w:marRight w:val="0"/>
      <w:marTop w:val="0"/>
      <w:marBottom w:val="0"/>
      <w:divBdr>
        <w:top w:val="none" w:sz="0" w:space="0" w:color="auto"/>
        <w:left w:val="none" w:sz="0" w:space="0" w:color="auto"/>
        <w:bottom w:val="none" w:sz="0" w:space="0" w:color="auto"/>
        <w:right w:val="none" w:sz="0" w:space="0" w:color="auto"/>
      </w:divBdr>
      <w:divsChild>
        <w:div w:id="991643682">
          <w:marLeft w:val="446"/>
          <w:marRight w:val="0"/>
          <w:marTop w:val="0"/>
          <w:marBottom w:val="0"/>
          <w:divBdr>
            <w:top w:val="none" w:sz="0" w:space="0" w:color="auto"/>
            <w:left w:val="none" w:sz="0" w:space="0" w:color="auto"/>
            <w:bottom w:val="none" w:sz="0" w:space="0" w:color="auto"/>
            <w:right w:val="none" w:sz="0" w:space="0" w:color="auto"/>
          </w:divBdr>
        </w:div>
        <w:div w:id="1800612813">
          <w:marLeft w:val="446"/>
          <w:marRight w:val="0"/>
          <w:marTop w:val="0"/>
          <w:marBottom w:val="0"/>
          <w:divBdr>
            <w:top w:val="none" w:sz="0" w:space="0" w:color="auto"/>
            <w:left w:val="none" w:sz="0" w:space="0" w:color="auto"/>
            <w:bottom w:val="none" w:sz="0" w:space="0" w:color="auto"/>
            <w:right w:val="none" w:sz="0" w:space="0" w:color="auto"/>
          </w:divBdr>
        </w:div>
        <w:div w:id="1657369612">
          <w:marLeft w:val="446"/>
          <w:marRight w:val="0"/>
          <w:marTop w:val="0"/>
          <w:marBottom w:val="0"/>
          <w:divBdr>
            <w:top w:val="none" w:sz="0" w:space="0" w:color="auto"/>
            <w:left w:val="none" w:sz="0" w:space="0" w:color="auto"/>
            <w:bottom w:val="none" w:sz="0" w:space="0" w:color="auto"/>
            <w:right w:val="none" w:sz="0" w:space="0" w:color="auto"/>
          </w:divBdr>
        </w:div>
        <w:div w:id="1861822271">
          <w:marLeft w:val="446"/>
          <w:marRight w:val="0"/>
          <w:marTop w:val="0"/>
          <w:marBottom w:val="0"/>
          <w:divBdr>
            <w:top w:val="none" w:sz="0" w:space="0" w:color="auto"/>
            <w:left w:val="none" w:sz="0" w:space="0" w:color="auto"/>
            <w:bottom w:val="none" w:sz="0" w:space="0" w:color="auto"/>
            <w:right w:val="none" w:sz="0" w:space="0" w:color="auto"/>
          </w:divBdr>
        </w:div>
      </w:divsChild>
    </w:div>
    <w:div w:id="510145400">
      <w:bodyDiv w:val="1"/>
      <w:marLeft w:val="0"/>
      <w:marRight w:val="0"/>
      <w:marTop w:val="0"/>
      <w:marBottom w:val="0"/>
      <w:divBdr>
        <w:top w:val="none" w:sz="0" w:space="0" w:color="auto"/>
        <w:left w:val="none" w:sz="0" w:space="0" w:color="auto"/>
        <w:bottom w:val="none" w:sz="0" w:space="0" w:color="auto"/>
        <w:right w:val="none" w:sz="0" w:space="0" w:color="auto"/>
      </w:divBdr>
    </w:div>
    <w:div w:id="530731124">
      <w:bodyDiv w:val="1"/>
      <w:marLeft w:val="0"/>
      <w:marRight w:val="0"/>
      <w:marTop w:val="0"/>
      <w:marBottom w:val="0"/>
      <w:divBdr>
        <w:top w:val="none" w:sz="0" w:space="0" w:color="auto"/>
        <w:left w:val="none" w:sz="0" w:space="0" w:color="auto"/>
        <w:bottom w:val="none" w:sz="0" w:space="0" w:color="auto"/>
        <w:right w:val="none" w:sz="0" w:space="0" w:color="auto"/>
      </w:divBdr>
    </w:div>
    <w:div w:id="567349551">
      <w:bodyDiv w:val="1"/>
      <w:marLeft w:val="0"/>
      <w:marRight w:val="0"/>
      <w:marTop w:val="0"/>
      <w:marBottom w:val="0"/>
      <w:divBdr>
        <w:top w:val="none" w:sz="0" w:space="0" w:color="auto"/>
        <w:left w:val="none" w:sz="0" w:space="0" w:color="auto"/>
        <w:bottom w:val="none" w:sz="0" w:space="0" w:color="auto"/>
        <w:right w:val="none" w:sz="0" w:space="0" w:color="auto"/>
      </w:divBdr>
    </w:div>
    <w:div w:id="581449116">
      <w:bodyDiv w:val="1"/>
      <w:marLeft w:val="0"/>
      <w:marRight w:val="0"/>
      <w:marTop w:val="0"/>
      <w:marBottom w:val="0"/>
      <w:divBdr>
        <w:top w:val="none" w:sz="0" w:space="0" w:color="auto"/>
        <w:left w:val="none" w:sz="0" w:space="0" w:color="auto"/>
        <w:bottom w:val="none" w:sz="0" w:space="0" w:color="auto"/>
        <w:right w:val="none" w:sz="0" w:space="0" w:color="auto"/>
      </w:divBdr>
    </w:div>
    <w:div w:id="586112835">
      <w:bodyDiv w:val="1"/>
      <w:marLeft w:val="0"/>
      <w:marRight w:val="0"/>
      <w:marTop w:val="0"/>
      <w:marBottom w:val="0"/>
      <w:divBdr>
        <w:top w:val="none" w:sz="0" w:space="0" w:color="auto"/>
        <w:left w:val="none" w:sz="0" w:space="0" w:color="auto"/>
        <w:bottom w:val="none" w:sz="0" w:space="0" w:color="auto"/>
        <w:right w:val="none" w:sz="0" w:space="0" w:color="auto"/>
      </w:divBdr>
    </w:div>
    <w:div w:id="595788792">
      <w:bodyDiv w:val="1"/>
      <w:marLeft w:val="0"/>
      <w:marRight w:val="0"/>
      <w:marTop w:val="0"/>
      <w:marBottom w:val="0"/>
      <w:divBdr>
        <w:top w:val="none" w:sz="0" w:space="0" w:color="auto"/>
        <w:left w:val="none" w:sz="0" w:space="0" w:color="auto"/>
        <w:bottom w:val="none" w:sz="0" w:space="0" w:color="auto"/>
        <w:right w:val="none" w:sz="0" w:space="0" w:color="auto"/>
      </w:divBdr>
    </w:div>
    <w:div w:id="596450798">
      <w:bodyDiv w:val="1"/>
      <w:marLeft w:val="0"/>
      <w:marRight w:val="0"/>
      <w:marTop w:val="0"/>
      <w:marBottom w:val="0"/>
      <w:divBdr>
        <w:top w:val="none" w:sz="0" w:space="0" w:color="auto"/>
        <w:left w:val="none" w:sz="0" w:space="0" w:color="auto"/>
        <w:bottom w:val="none" w:sz="0" w:space="0" w:color="auto"/>
        <w:right w:val="none" w:sz="0" w:space="0" w:color="auto"/>
      </w:divBdr>
    </w:div>
    <w:div w:id="611547294">
      <w:bodyDiv w:val="1"/>
      <w:marLeft w:val="0"/>
      <w:marRight w:val="0"/>
      <w:marTop w:val="0"/>
      <w:marBottom w:val="0"/>
      <w:divBdr>
        <w:top w:val="none" w:sz="0" w:space="0" w:color="auto"/>
        <w:left w:val="none" w:sz="0" w:space="0" w:color="auto"/>
        <w:bottom w:val="none" w:sz="0" w:space="0" w:color="auto"/>
        <w:right w:val="none" w:sz="0" w:space="0" w:color="auto"/>
      </w:divBdr>
    </w:div>
    <w:div w:id="622003733">
      <w:bodyDiv w:val="1"/>
      <w:marLeft w:val="0"/>
      <w:marRight w:val="0"/>
      <w:marTop w:val="0"/>
      <w:marBottom w:val="0"/>
      <w:divBdr>
        <w:top w:val="none" w:sz="0" w:space="0" w:color="auto"/>
        <w:left w:val="none" w:sz="0" w:space="0" w:color="auto"/>
        <w:bottom w:val="none" w:sz="0" w:space="0" w:color="auto"/>
        <w:right w:val="none" w:sz="0" w:space="0" w:color="auto"/>
      </w:divBdr>
    </w:div>
    <w:div w:id="644746508">
      <w:bodyDiv w:val="1"/>
      <w:marLeft w:val="0"/>
      <w:marRight w:val="0"/>
      <w:marTop w:val="0"/>
      <w:marBottom w:val="0"/>
      <w:divBdr>
        <w:top w:val="none" w:sz="0" w:space="0" w:color="auto"/>
        <w:left w:val="none" w:sz="0" w:space="0" w:color="auto"/>
        <w:bottom w:val="none" w:sz="0" w:space="0" w:color="auto"/>
        <w:right w:val="none" w:sz="0" w:space="0" w:color="auto"/>
      </w:divBdr>
    </w:div>
    <w:div w:id="656420784">
      <w:bodyDiv w:val="1"/>
      <w:marLeft w:val="0"/>
      <w:marRight w:val="0"/>
      <w:marTop w:val="0"/>
      <w:marBottom w:val="0"/>
      <w:divBdr>
        <w:top w:val="none" w:sz="0" w:space="0" w:color="auto"/>
        <w:left w:val="none" w:sz="0" w:space="0" w:color="auto"/>
        <w:bottom w:val="none" w:sz="0" w:space="0" w:color="auto"/>
        <w:right w:val="none" w:sz="0" w:space="0" w:color="auto"/>
      </w:divBdr>
    </w:div>
    <w:div w:id="657029119">
      <w:bodyDiv w:val="1"/>
      <w:marLeft w:val="0"/>
      <w:marRight w:val="0"/>
      <w:marTop w:val="0"/>
      <w:marBottom w:val="0"/>
      <w:divBdr>
        <w:top w:val="none" w:sz="0" w:space="0" w:color="auto"/>
        <w:left w:val="none" w:sz="0" w:space="0" w:color="auto"/>
        <w:bottom w:val="none" w:sz="0" w:space="0" w:color="auto"/>
        <w:right w:val="none" w:sz="0" w:space="0" w:color="auto"/>
      </w:divBdr>
    </w:div>
    <w:div w:id="667290223">
      <w:bodyDiv w:val="1"/>
      <w:marLeft w:val="0"/>
      <w:marRight w:val="0"/>
      <w:marTop w:val="0"/>
      <w:marBottom w:val="0"/>
      <w:divBdr>
        <w:top w:val="none" w:sz="0" w:space="0" w:color="auto"/>
        <w:left w:val="none" w:sz="0" w:space="0" w:color="auto"/>
        <w:bottom w:val="none" w:sz="0" w:space="0" w:color="auto"/>
        <w:right w:val="none" w:sz="0" w:space="0" w:color="auto"/>
      </w:divBdr>
    </w:div>
    <w:div w:id="668097717">
      <w:bodyDiv w:val="1"/>
      <w:marLeft w:val="0"/>
      <w:marRight w:val="0"/>
      <w:marTop w:val="0"/>
      <w:marBottom w:val="0"/>
      <w:divBdr>
        <w:top w:val="none" w:sz="0" w:space="0" w:color="auto"/>
        <w:left w:val="none" w:sz="0" w:space="0" w:color="auto"/>
        <w:bottom w:val="none" w:sz="0" w:space="0" w:color="auto"/>
        <w:right w:val="none" w:sz="0" w:space="0" w:color="auto"/>
      </w:divBdr>
    </w:div>
    <w:div w:id="670067474">
      <w:bodyDiv w:val="1"/>
      <w:marLeft w:val="0"/>
      <w:marRight w:val="0"/>
      <w:marTop w:val="0"/>
      <w:marBottom w:val="0"/>
      <w:divBdr>
        <w:top w:val="none" w:sz="0" w:space="0" w:color="auto"/>
        <w:left w:val="none" w:sz="0" w:space="0" w:color="auto"/>
        <w:bottom w:val="none" w:sz="0" w:space="0" w:color="auto"/>
        <w:right w:val="none" w:sz="0" w:space="0" w:color="auto"/>
      </w:divBdr>
    </w:div>
    <w:div w:id="691882035">
      <w:bodyDiv w:val="1"/>
      <w:marLeft w:val="0"/>
      <w:marRight w:val="0"/>
      <w:marTop w:val="0"/>
      <w:marBottom w:val="0"/>
      <w:divBdr>
        <w:top w:val="none" w:sz="0" w:space="0" w:color="auto"/>
        <w:left w:val="none" w:sz="0" w:space="0" w:color="auto"/>
        <w:bottom w:val="none" w:sz="0" w:space="0" w:color="auto"/>
        <w:right w:val="none" w:sz="0" w:space="0" w:color="auto"/>
      </w:divBdr>
    </w:div>
    <w:div w:id="695739407">
      <w:bodyDiv w:val="1"/>
      <w:marLeft w:val="0"/>
      <w:marRight w:val="0"/>
      <w:marTop w:val="0"/>
      <w:marBottom w:val="0"/>
      <w:divBdr>
        <w:top w:val="none" w:sz="0" w:space="0" w:color="auto"/>
        <w:left w:val="none" w:sz="0" w:space="0" w:color="auto"/>
        <w:bottom w:val="none" w:sz="0" w:space="0" w:color="auto"/>
        <w:right w:val="none" w:sz="0" w:space="0" w:color="auto"/>
      </w:divBdr>
    </w:div>
    <w:div w:id="729226960">
      <w:bodyDiv w:val="1"/>
      <w:marLeft w:val="0"/>
      <w:marRight w:val="0"/>
      <w:marTop w:val="0"/>
      <w:marBottom w:val="0"/>
      <w:divBdr>
        <w:top w:val="none" w:sz="0" w:space="0" w:color="auto"/>
        <w:left w:val="none" w:sz="0" w:space="0" w:color="auto"/>
        <w:bottom w:val="none" w:sz="0" w:space="0" w:color="auto"/>
        <w:right w:val="none" w:sz="0" w:space="0" w:color="auto"/>
      </w:divBdr>
    </w:div>
    <w:div w:id="745688380">
      <w:bodyDiv w:val="1"/>
      <w:marLeft w:val="0"/>
      <w:marRight w:val="0"/>
      <w:marTop w:val="0"/>
      <w:marBottom w:val="0"/>
      <w:divBdr>
        <w:top w:val="none" w:sz="0" w:space="0" w:color="auto"/>
        <w:left w:val="none" w:sz="0" w:space="0" w:color="auto"/>
        <w:bottom w:val="none" w:sz="0" w:space="0" w:color="auto"/>
        <w:right w:val="none" w:sz="0" w:space="0" w:color="auto"/>
      </w:divBdr>
      <w:divsChild>
        <w:div w:id="146632502">
          <w:marLeft w:val="446"/>
          <w:marRight w:val="0"/>
          <w:marTop w:val="0"/>
          <w:marBottom w:val="0"/>
          <w:divBdr>
            <w:top w:val="none" w:sz="0" w:space="0" w:color="auto"/>
            <w:left w:val="none" w:sz="0" w:space="0" w:color="auto"/>
            <w:bottom w:val="none" w:sz="0" w:space="0" w:color="auto"/>
            <w:right w:val="none" w:sz="0" w:space="0" w:color="auto"/>
          </w:divBdr>
        </w:div>
        <w:div w:id="683630927">
          <w:marLeft w:val="446"/>
          <w:marRight w:val="0"/>
          <w:marTop w:val="0"/>
          <w:marBottom w:val="0"/>
          <w:divBdr>
            <w:top w:val="none" w:sz="0" w:space="0" w:color="auto"/>
            <w:left w:val="none" w:sz="0" w:space="0" w:color="auto"/>
            <w:bottom w:val="none" w:sz="0" w:space="0" w:color="auto"/>
            <w:right w:val="none" w:sz="0" w:space="0" w:color="auto"/>
          </w:divBdr>
        </w:div>
        <w:div w:id="863129350">
          <w:marLeft w:val="446"/>
          <w:marRight w:val="0"/>
          <w:marTop w:val="0"/>
          <w:marBottom w:val="0"/>
          <w:divBdr>
            <w:top w:val="none" w:sz="0" w:space="0" w:color="auto"/>
            <w:left w:val="none" w:sz="0" w:space="0" w:color="auto"/>
            <w:bottom w:val="none" w:sz="0" w:space="0" w:color="auto"/>
            <w:right w:val="none" w:sz="0" w:space="0" w:color="auto"/>
          </w:divBdr>
        </w:div>
        <w:div w:id="1605310357">
          <w:marLeft w:val="446"/>
          <w:marRight w:val="0"/>
          <w:marTop w:val="0"/>
          <w:marBottom w:val="0"/>
          <w:divBdr>
            <w:top w:val="none" w:sz="0" w:space="0" w:color="auto"/>
            <w:left w:val="none" w:sz="0" w:space="0" w:color="auto"/>
            <w:bottom w:val="none" w:sz="0" w:space="0" w:color="auto"/>
            <w:right w:val="none" w:sz="0" w:space="0" w:color="auto"/>
          </w:divBdr>
        </w:div>
      </w:divsChild>
    </w:div>
    <w:div w:id="760292887">
      <w:bodyDiv w:val="1"/>
      <w:marLeft w:val="0"/>
      <w:marRight w:val="0"/>
      <w:marTop w:val="0"/>
      <w:marBottom w:val="0"/>
      <w:divBdr>
        <w:top w:val="none" w:sz="0" w:space="0" w:color="auto"/>
        <w:left w:val="none" w:sz="0" w:space="0" w:color="auto"/>
        <w:bottom w:val="none" w:sz="0" w:space="0" w:color="auto"/>
        <w:right w:val="none" w:sz="0" w:space="0" w:color="auto"/>
      </w:divBdr>
    </w:div>
    <w:div w:id="805045094">
      <w:bodyDiv w:val="1"/>
      <w:marLeft w:val="0"/>
      <w:marRight w:val="0"/>
      <w:marTop w:val="0"/>
      <w:marBottom w:val="0"/>
      <w:divBdr>
        <w:top w:val="none" w:sz="0" w:space="0" w:color="auto"/>
        <w:left w:val="none" w:sz="0" w:space="0" w:color="auto"/>
        <w:bottom w:val="none" w:sz="0" w:space="0" w:color="auto"/>
        <w:right w:val="none" w:sz="0" w:space="0" w:color="auto"/>
      </w:divBdr>
    </w:div>
    <w:div w:id="827592594">
      <w:bodyDiv w:val="1"/>
      <w:marLeft w:val="0"/>
      <w:marRight w:val="0"/>
      <w:marTop w:val="0"/>
      <w:marBottom w:val="0"/>
      <w:divBdr>
        <w:top w:val="none" w:sz="0" w:space="0" w:color="auto"/>
        <w:left w:val="none" w:sz="0" w:space="0" w:color="auto"/>
        <w:bottom w:val="none" w:sz="0" w:space="0" w:color="auto"/>
        <w:right w:val="none" w:sz="0" w:space="0" w:color="auto"/>
      </w:divBdr>
    </w:div>
    <w:div w:id="851651340">
      <w:bodyDiv w:val="1"/>
      <w:marLeft w:val="0"/>
      <w:marRight w:val="0"/>
      <w:marTop w:val="0"/>
      <w:marBottom w:val="0"/>
      <w:divBdr>
        <w:top w:val="none" w:sz="0" w:space="0" w:color="auto"/>
        <w:left w:val="none" w:sz="0" w:space="0" w:color="auto"/>
        <w:bottom w:val="none" w:sz="0" w:space="0" w:color="auto"/>
        <w:right w:val="none" w:sz="0" w:space="0" w:color="auto"/>
      </w:divBdr>
    </w:div>
    <w:div w:id="877204836">
      <w:bodyDiv w:val="1"/>
      <w:marLeft w:val="0"/>
      <w:marRight w:val="0"/>
      <w:marTop w:val="0"/>
      <w:marBottom w:val="0"/>
      <w:divBdr>
        <w:top w:val="none" w:sz="0" w:space="0" w:color="auto"/>
        <w:left w:val="none" w:sz="0" w:space="0" w:color="auto"/>
        <w:bottom w:val="none" w:sz="0" w:space="0" w:color="auto"/>
        <w:right w:val="none" w:sz="0" w:space="0" w:color="auto"/>
      </w:divBdr>
    </w:div>
    <w:div w:id="882327039">
      <w:bodyDiv w:val="1"/>
      <w:marLeft w:val="0"/>
      <w:marRight w:val="0"/>
      <w:marTop w:val="0"/>
      <w:marBottom w:val="0"/>
      <w:divBdr>
        <w:top w:val="none" w:sz="0" w:space="0" w:color="auto"/>
        <w:left w:val="none" w:sz="0" w:space="0" w:color="auto"/>
        <w:bottom w:val="none" w:sz="0" w:space="0" w:color="auto"/>
        <w:right w:val="none" w:sz="0" w:space="0" w:color="auto"/>
      </w:divBdr>
    </w:div>
    <w:div w:id="887188595">
      <w:bodyDiv w:val="1"/>
      <w:marLeft w:val="0"/>
      <w:marRight w:val="0"/>
      <w:marTop w:val="0"/>
      <w:marBottom w:val="0"/>
      <w:divBdr>
        <w:top w:val="none" w:sz="0" w:space="0" w:color="auto"/>
        <w:left w:val="none" w:sz="0" w:space="0" w:color="auto"/>
        <w:bottom w:val="none" w:sz="0" w:space="0" w:color="auto"/>
        <w:right w:val="none" w:sz="0" w:space="0" w:color="auto"/>
      </w:divBdr>
    </w:div>
    <w:div w:id="906303217">
      <w:bodyDiv w:val="1"/>
      <w:marLeft w:val="0"/>
      <w:marRight w:val="0"/>
      <w:marTop w:val="0"/>
      <w:marBottom w:val="0"/>
      <w:divBdr>
        <w:top w:val="none" w:sz="0" w:space="0" w:color="auto"/>
        <w:left w:val="none" w:sz="0" w:space="0" w:color="auto"/>
        <w:bottom w:val="none" w:sz="0" w:space="0" w:color="auto"/>
        <w:right w:val="none" w:sz="0" w:space="0" w:color="auto"/>
      </w:divBdr>
    </w:div>
    <w:div w:id="921375814">
      <w:bodyDiv w:val="1"/>
      <w:marLeft w:val="0"/>
      <w:marRight w:val="0"/>
      <w:marTop w:val="0"/>
      <w:marBottom w:val="0"/>
      <w:divBdr>
        <w:top w:val="none" w:sz="0" w:space="0" w:color="auto"/>
        <w:left w:val="none" w:sz="0" w:space="0" w:color="auto"/>
        <w:bottom w:val="none" w:sz="0" w:space="0" w:color="auto"/>
        <w:right w:val="none" w:sz="0" w:space="0" w:color="auto"/>
      </w:divBdr>
    </w:div>
    <w:div w:id="950624725">
      <w:bodyDiv w:val="1"/>
      <w:marLeft w:val="0"/>
      <w:marRight w:val="0"/>
      <w:marTop w:val="0"/>
      <w:marBottom w:val="0"/>
      <w:divBdr>
        <w:top w:val="none" w:sz="0" w:space="0" w:color="auto"/>
        <w:left w:val="none" w:sz="0" w:space="0" w:color="auto"/>
        <w:bottom w:val="none" w:sz="0" w:space="0" w:color="auto"/>
        <w:right w:val="none" w:sz="0" w:space="0" w:color="auto"/>
      </w:divBdr>
    </w:div>
    <w:div w:id="951471267">
      <w:bodyDiv w:val="1"/>
      <w:marLeft w:val="0"/>
      <w:marRight w:val="0"/>
      <w:marTop w:val="0"/>
      <w:marBottom w:val="0"/>
      <w:divBdr>
        <w:top w:val="none" w:sz="0" w:space="0" w:color="auto"/>
        <w:left w:val="none" w:sz="0" w:space="0" w:color="auto"/>
        <w:bottom w:val="none" w:sz="0" w:space="0" w:color="auto"/>
        <w:right w:val="none" w:sz="0" w:space="0" w:color="auto"/>
      </w:divBdr>
    </w:div>
    <w:div w:id="955524538">
      <w:bodyDiv w:val="1"/>
      <w:marLeft w:val="0"/>
      <w:marRight w:val="0"/>
      <w:marTop w:val="0"/>
      <w:marBottom w:val="0"/>
      <w:divBdr>
        <w:top w:val="none" w:sz="0" w:space="0" w:color="auto"/>
        <w:left w:val="none" w:sz="0" w:space="0" w:color="auto"/>
        <w:bottom w:val="none" w:sz="0" w:space="0" w:color="auto"/>
        <w:right w:val="none" w:sz="0" w:space="0" w:color="auto"/>
      </w:divBdr>
    </w:div>
    <w:div w:id="963539306">
      <w:bodyDiv w:val="1"/>
      <w:marLeft w:val="0"/>
      <w:marRight w:val="0"/>
      <w:marTop w:val="0"/>
      <w:marBottom w:val="0"/>
      <w:divBdr>
        <w:top w:val="none" w:sz="0" w:space="0" w:color="auto"/>
        <w:left w:val="none" w:sz="0" w:space="0" w:color="auto"/>
        <w:bottom w:val="none" w:sz="0" w:space="0" w:color="auto"/>
        <w:right w:val="none" w:sz="0" w:space="0" w:color="auto"/>
      </w:divBdr>
    </w:div>
    <w:div w:id="1003780278">
      <w:bodyDiv w:val="1"/>
      <w:marLeft w:val="0"/>
      <w:marRight w:val="0"/>
      <w:marTop w:val="0"/>
      <w:marBottom w:val="0"/>
      <w:divBdr>
        <w:top w:val="none" w:sz="0" w:space="0" w:color="auto"/>
        <w:left w:val="none" w:sz="0" w:space="0" w:color="auto"/>
        <w:bottom w:val="none" w:sz="0" w:space="0" w:color="auto"/>
        <w:right w:val="none" w:sz="0" w:space="0" w:color="auto"/>
      </w:divBdr>
    </w:div>
    <w:div w:id="1014308850">
      <w:bodyDiv w:val="1"/>
      <w:marLeft w:val="0"/>
      <w:marRight w:val="0"/>
      <w:marTop w:val="0"/>
      <w:marBottom w:val="0"/>
      <w:divBdr>
        <w:top w:val="none" w:sz="0" w:space="0" w:color="auto"/>
        <w:left w:val="none" w:sz="0" w:space="0" w:color="auto"/>
        <w:bottom w:val="none" w:sz="0" w:space="0" w:color="auto"/>
        <w:right w:val="none" w:sz="0" w:space="0" w:color="auto"/>
      </w:divBdr>
    </w:div>
    <w:div w:id="1027676263">
      <w:bodyDiv w:val="1"/>
      <w:marLeft w:val="0"/>
      <w:marRight w:val="0"/>
      <w:marTop w:val="0"/>
      <w:marBottom w:val="0"/>
      <w:divBdr>
        <w:top w:val="none" w:sz="0" w:space="0" w:color="auto"/>
        <w:left w:val="none" w:sz="0" w:space="0" w:color="auto"/>
        <w:bottom w:val="none" w:sz="0" w:space="0" w:color="auto"/>
        <w:right w:val="none" w:sz="0" w:space="0" w:color="auto"/>
      </w:divBdr>
    </w:div>
    <w:div w:id="1038969098">
      <w:bodyDiv w:val="1"/>
      <w:marLeft w:val="0"/>
      <w:marRight w:val="0"/>
      <w:marTop w:val="0"/>
      <w:marBottom w:val="0"/>
      <w:divBdr>
        <w:top w:val="none" w:sz="0" w:space="0" w:color="auto"/>
        <w:left w:val="none" w:sz="0" w:space="0" w:color="auto"/>
        <w:bottom w:val="none" w:sz="0" w:space="0" w:color="auto"/>
        <w:right w:val="none" w:sz="0" w:space="0" w:color="auto"/>
      </w:divBdr>
    </w:div>
    <w:div w:id="1058044434">
      <w:bodyDiv w:val="1"/>
      <w:marLeft w:val="0"/>
      <w:marRight w:val="0"/>
      <w:marTop w:val="0"/>
      <w:marBottom w:val="0"/>
      <w:divBdr>
        <w:top w:val="none" w:sz="0" w:space="0" w:color="auto"/>
        <w:left w:val="none" w:sz="0" w:space="0" w:color="auto"/>
        <w:bottom w:val="none" w:sz="0" w:space="0" w:color="auto"/>
        <w:right w:val="none" w:sz="0" w:space="0" w:color="auto"/>
      </w:divBdr>
    </w:div>
    <w:div w:id="1123688486">
      <w:bodyDiv w:val="1"/>
      <w:marLeft w:val="0"/>
      <w:marRight w:val="0"/>
      <w:marTop w:val="0"/>
      <w:marBottom w:val="0"/>
      <w:divBdr>
        <w:top w:val="none" w:sz="0" w:space="0" w:color="auto"/>
        <w:left w:val="none" w:sz="0" w:space="0" w:color="auto"/>
        <w:bottom w:val="none" w:sz="0" w:space="0" w:color="auto"/>
        <w:right w:val="none" w:sz="0" w:space="0" w:color="auto"/>
      </w:divBdr>
    </w:div>
    <w:div w:id="1185749200">
      <w:bodyDiv w:val="1"/>
      <w:marLeft w:val="0"/>
      <w:marRight w:val="0"/>
      <w:marTop w:val="0"/>
      <w:marBottom w:val="0"/>
      <w:divBdr>
        <w:top w:val="none" w:sz="0" w:space="0" w:color="auto"/>
        <w:left w:val="none" w:sz="0" w:space="0" w:color="auto"/>
        <w:bottom w:val="none" w:sz="0" w:space="0" w:color="auto"/>
        <w:right w:val="none" w:sz="0" w:space="0" w:color="auto"/>
      </w:divBdr>
    </w:div>
    <w:div w:id="1200585308">
      <w:bodyDiv w:val="1"/>
      <w:marLeft w:val="0"/>
      <w:marRight w:val="0"/>
      <w:marTop w:val="0"/>
      <w:marBottom w:val="0"/>
      <w:divBdr>
        <w:top w:val="none" w:sz="0" w:space="0" w:color="auto"/>
        <w:left w:val="none" w:sz="0" w:space="0" w:color="auto"/>
        <w:bottom w:val="none" w:sz="0" w:space="0" w:color="auto"/>
        <w:right w:val="none" w:sz="0" w:space="0" w:color="auto"/>
      </w:divBdr>
    </w:div>
    <w:div w:id="1205601007">
      <w:bodyDiv w:val="1"/>
      <w:marLeft w:val="0"/>
      <w:marRight w:val="0"/>
      <w:marTop w:val="0"/>
      <w:marBottom w:val="0"/>
      <w:divBdr>
        <w:top w:val="none" w:sz="0" w:space="0" w:color="auto"/>
        <w:left w:val="none" w:sz="0" w:space="0" w:color="auto"/>
        <w:bottom w:val="none" w:sz="0" w:space="0" w:color="auto"/>
        <w:right w:val="none" w:sz="0" w:space="0" w:color="auto"/>
      </w:divBdr>
    </w:div>
    <w:div w:id="1222516126">
      <w:bodyDiv w:val="1"/>
      <w:marLeft w:val="0"/>
      <w:marRight w:val="0"/>
      <w:marTop w:val="0"/>
      <w:marBottom w:val="0"/>
      <w:divBdr>
        <w:top w:val="none" w:sz="0" w:space="0" w:color="auto"/>
        <w:left w:val="none" w:sz="0" w:space="0" w:color="auto"/>
        <w:bottom w:val="none" w:sz="0" w:space="0" w:color="auto"/>
        <w:right w:val="none" w:sz="0" w:space="0" w:color="auto"/>
      </w:divBdr>
    </w:div>
    <w:div w:id="1227642096">
      <w:bodyDiv w:val="1"/>
      <w:marLeft w:val="0"/>
      <w:marRight w:val="0"/>
      <w:marTop w:val="0"/>
      <w:marBottom w:val="0"/>
      <w:divBdr>
        <w:top w:val="none" w:sz="0" w:space="0" w:color="auto"/>
        <w:left w:val="none" w:sz="0" w:space="0" w:color="auto"/>
        <w:bottom w:val="none" w:sz="0" w:space="0" w:color="auto"/>
        <w:right w:val="none" w:sz="0" w:space="0" w:color="auto"/>
      </w:divBdr>
    </w:div>
    <w:div w:id="1247420435">
      <w:bodyDiv w:val="1"/>
      <w:marLeft w:val="0"/>
      <w:marRight w:val="0"/>
      <w:marTop w:val="0"/>
      <w:marBottom w:val="0"/>
      <w:divBdr>
        <w:top w:val="none" w:sz="0" w:space="0" w:color="auto"/>
        <w:left w:val="none" w:sz="0" w:space="0" w:color="auto"/>
        <w:bottom w:val="none" w:sz="0" w:space="0" w:color="auto"/>
        <w:right w:val="none" w:sz="0" w:space="0" w:color="auto"/>
      </w:divBdr>
      <w:divsChild>
        <w:div w:id="1915116548">
          <w:marLeft w:val="446"/>
          <w:marRight w:val="0"/>
          <w:marTop w:val="0"/>
          <w:marBottom w:val="0"/>
          <w:divBdr>
            <w:top w:val="none" w:sz="0" w:space="0" w:color="auto"/>
            <w:left w:val="none" w:sz="0" w:space="0" w:color="auto"/>
            <w:bottom w:val="none" w:sz="0" w:space="0" w:color="auto"/>
            <w:right w:val="none" w:sz="0" w:space="0" w:color="auto"/>
          </w:divBdr>
        </w:div>
        <w:div w:id="1564294771">
          <w:marLeft w:val="446"/>
          <w:marRight w:val="0"/>
          <w:marTop w:val="0"/>
          <w:marBottom w:val="0"/>
          <w:divBdr>
            <w:top w:val="none" w:sz="0" w:space="0" w:color="auto"/>
            <w:left w:val="none" w:sz="0" w:space="0" w:color="auto"/>
            <w:bottom w:val="none" w:sz="0" w:space="0" w:color="auto"/>
            <w:right w:val="none" w:sz="0" w:space="0" w:color="auto"/>
          </w:divBdr>
        </w:div>
      </w:divsChild>
    </w:div>
    <w:div w:id="1284574074">
      <w:bodyDiv w:val="1"/>
      <w:marLeft w:val="0"/>
      <w:marRight w:val="0"/>
      <w:marTop w:val="0"/>
      <w:marBottom w:val="0"/>
      <w:divBdr>
        <w:top w:val="none" w:sz="0" w:space="0" w:color="auto"/>
        <w:left w:val="none" w:sz="0" w:space="0" w:color="auto"/>
        <w:bottom w:val="none" w:sz="0" w:space="0" w:color="auto"/>
        <w:right w:val="none" w:sz="0" w:space="0" w:color="auto"/>
      </w:divBdr>
    </w:div>
    <w:div w:id="1335106269">
      <w:bodyDiv w:val="1"/>
      <w:marLeft w:val="0"/>
      <w:marRight w:val="0"/>
      <w:marTop w:val="0"/>
      <w:marBottom w:val="0"/>
      <w:divBdr>
        <w:top w:val="none" w:sz="0" w:space="0" w:color="auto"/>
        <w:left w:val="none" w:sz="0" w:space="0" w:color="auto"/>
        <w:bottom w:val="none" w:sz="0" w:space="0" w:color="auto"/>
        <w:right w:val="none" w:sz="0" w:space="0" w:color="auto"/>
      </w:divBdr>
    </w:div>
    <w:div w:id="1338919820">
      <w:bodyDiv w:val="1"/>
      <w:marLeft w:val="0"/>
      <w:marRight w:val="0"/>
      <w:marTop w:val="0"/>
      <w:marBottom w:val="0"/>
      <w:divBdr>
        <w:top w:val="none" w:sz="0" w:space="0" w:color="auto"/>
        <w:left w:val="none" w:sz="0" w:space="0" w:color="auto"/>
        <w:bottom w:val="none" w:sz="0" w:space="0" w:color="auto"/>
        <w:right w:val="none" w:sz="0" w:space="0" w:color="auto"/>
      </w:divBdr>
    </w:div>
    <w:div w:id="1364163769">
      <w:bodyDiv w:val="1"/>
      <w:marLeft w:val="0"/>
      <w:marRight w:val="0"/>
      <w:marTop w:val="0"/>
      <w:marBottom w:val="0"/>
      <w:divBdr>
        <w:top w:val="none" w:sz="0" w:space="0" w:color="auto"/>
        <w:left w:val="none" w:sz="0" w:space="0" w:color="auto"/>
        <w:bottom w:val="none" w:sz="0" w:space="0" w:color="auto"/>
        <w:right w:val="none" w:sz="0" w:space="0" w:color="auto"/>
      </w:divBdr>
    </w:div>
    <w:div w:id="1366253693">
      <w:bodyDiv w:val="1"/>
      <w:marLeft w:val="0"/>
      <w:marRight w:val="0"/>
      <w:marTop w:val="0"/>
      <w:marBottom w:val="0"/>
      <w:divBdr>
        <w:top w:val="none" w:sz="0" w:space="0" w:color="auto"/>
        <w:left w:val="none" w:sz="0" w:space="0" w:color="auto"/>
        <w:bottom w:val="none" w:sz="0" w:space="0" w:color="auto"/>
        <w:right w:val="none" w:sz="0" w:space="0" w:color="auto"/>
      </w:divBdr>
    </w:div>
    <w:div w:id="1370882661">
      <w:bodyDiv w:val="1"/>
      <w:marLeft w:val="0"/>
      <w:marRight w:val="0"/>
      <w:marTop w:val="0"/>
      <w:marBottom w:val="0"/>
      <w:divBdr>
        <w:top w:val="none" w:sz="0" w:space="0" w:color="auto"/>
        <w:left w:val="none" w:sz="0" w:space="0" w:color="auto"/>
        <w:bottom w:val="none" w:sz="0" w:space="0" w:color="auto"/>
        <w:right w:val="none" w:sz="0" w:space="0" w:color="auto"/>
      </w:divBdr>
    </w:div>
    <w:div w:id="1395811837">
      <w:bodyDiv w:val="1"/>
      <w:marLeft w:val="0"/>
      <w:marRight w:val="0"/>
      <w:marTop w:val="0"/>
      <w:marBottom w:val="0"/>
      <w:divBdr>
        <w:top w:val="none" w:sz="0" w:space="0" w:color="auto"/>
        <w:left w:val="none" w:sz="0" w:space="0" w:color="auto"/>
        <w:bottom w:val="none" w:sz="0" w:space="0" w:color="auto"/>
        <w:right w:val="none" w:sz="0" w:space="0" w:color="auto"/>
      </w:divBdr>
    </w:div>
    <w:div w:id="1399328925">
      <w:bodyDiv w:val="1"/>
      <w:marLeft w:val="0"/>
      <w:marRight w:val="0"/>
      <w:marTop w:val="0"/>
      <w:marBottom w:val="0"/>
      <w:divBdr>
        <w:top w:val="none" w:sz="0" w:space="0" w:color="auto"/>
        <w:left w:val="none" w:sz="0" w:space="0" w:color="auto"/>
        <w:bottom w:val="none" w:sz="0" w:space="0" w:color="auto"/>
        <w:right w:val="none" w:sz="0" w:space="0" w:color="auto"/>
      </w:divBdr>
    </w:div>
    <w:div w:id="1417745289">
      <w:bodyDiv w:val="1"/>
      <w:marLeft w:val="0"/>
      <w:marRight w:val="0"/>
      <w:marTop w:val="0"/>
      <w:marBottom w:val="0"/>
      <w:divBdr>
        <w:top w:val="none" w:sz="0" w:space="0" w:color="auto"/>
        <w:left w:val="none" w:sz="0" w:space="0" w:color="auto"/>
        <w:bottom w:val="none" w:sz="0" w:space="0" w:color="auto"/>
        <w:right w:val="none" w:sz="0" w:space="0" w:color="auto"/>
      </w:divBdr>
    </w:div>
    <w:div w:id="1434865454">
      <w:bodyDiv w:val="1"/>
      <w:marLeft w:val="0"/>
      <w:marRight w:val="0"/>
      <w:marTop w:val="0"/>
      <w:marBottom w:val="0"/>
      <w:divBdr>
        <w:top w:val="none" w:sz="0" w:space="0" w:color="auto"/>
        <w:left w:val="none" w:sz="0" w:space="0" w:color="auto"/>
        <w:bottom w:val="none" w:sz="0" w:space="0" w:color="auto"/>
        <w:right w:val="none" w:sz="0" w:space="0" w:color="auto"/>
      </w:divBdr>
    </w:div>
    <w:div w:id="1436974751">
      <w:bodyDiv w:val="1"/>
      <w:marLeft w:val="0"/>
      <w:marRight w:val="0"/>
      <w:marTop w:val="0"/>
      <w:marBottom w:val="0"/>
      <w:divBdr>
        <w:top w:val="none" w:sz="0" w:space="0" w:color="auto"/>
        <w:left w:val="none" w:sz="0" w:space="0" w:color="auto"/>
        <w:bottom w:val="none" w:sz="0" w:space="0" w:color="auto"/>
        <w:right w:val="none" w:sz="0" w:space="0" w:color="auto"/>
      </w:divBdr>
    </w:div>
    <w:div w:id="1461919482">
      <w:bodyDiv w:val="1"/>
      <w:marLeft w:val="0"/>
      <w:marRight w:val="0"/>
      <w:marTop w:val="0"/>
      <w:marBottom w:val="0"/>
      <w:divBdr>
        <w:top w:val="none" w:sz="0" w:space="0" w:color="auto"/>
        <w:left w:val="none" w:sz="0" w:space="0" w:color="auto"/>
        <w:bottom w:val="none" w:sz="0" w:space="0" w:color="auto"/>
        <w:right w:val="none" w:sz="0" w:space="0" w:color="auto"/>
      </w:divBdr>
    </w:div>
    <w:div w:id="1473719669">
      <w:bodyDiv w:val="1"/>
      <w:marLeft w:val="0"/>
      <w:marRight w:val="0"/>
      <w:marTop w:val="0"/>
      <w:marBottom w:val="0"/>
      <w:divBdr>
        <w:top w:val="none" w:sz="0" w:space="0" w:color="auto"/>
        <w:left w:val="none" w:sz="0" w:space="0" w:color="auto"/>
        <w:bottom w:val="none" w:sz="0" w:space="0" w:color="auto"/>
        <w:right w:val="none" w:sz="0" w:space="0" w:color="auto"/>
      </w:divBdr>
    </w:div>
    <w:div w:id="1492789730">
      <w:bodyDiv w:val="1"/>
      <w:marLeft w:val="0"/>
      <w:marRight w:val="0"/>
      <w:marTop w:val="0"/>
      <w:marBottom w:val="0"/>
      <w:divBdr>
        <w:top w:val="none" w:sz="0" w:space="0" w:color="auto"/>
        <w:left w:val="none" w:sz="0" w:space="0" w:color="auto"/>
        <w:bottom w:val="none" w:sz="0" w:space="0" w:color="auto"/>
        <w:right w:val="none" w:sz="0" w:space="0" w:color="auto"/>
      </w:divBdr>
    </w:div>
    <w:div w:id="1494837320">
      <w:bodyDiv w:val="1"/>
      <w:marLeft w:val="0"/>
      <w:marRight w:val="0"/>
      <w:marTop w:val="0"/>
      <w:marBottom w:val="0"/>
      <w:divBdr>
        <w:top w:val="none" w:sz="0" w:space="0" w:color="auto"/>
        <w:left w:val="none" w:sz="0" w:space="0" w:color="auto"/>
        <w:bottom w:val="none" w:sz="0" w:space="0" w:color="auto"/>
        <w:right w:val="none" w:sz="0" w:space="0" w:color="auto"/>
      </w:divBdr>
    </w:div>
    <w:div w:id="1510412527">
      <w:bodyDiv w:val="1"/>
      <w:marLeft w:val="0"/>
      <w:marRight w:val="0"/>
      <w:marTop w:val="0"/>
      <w:marBottom w:val="0"/>
      <w:divBdr>
        <w:top w:val="none" w:sz="0" w:space="0" w:color="auto"/>
        <w:left w:val="none" w:sz="0" w:space="0" w:color="auto"/>
        <w:bottom w:val="none" w:sz="0" w:space="0" w:color="auto"/>
        <w:right w:val="none" w:sz="0" w:space="0" w:color="auto"/>
      </w:divBdr>
    </w:div>
    <w:div w:id="1555505795">
      <w:bodyDiv w:val="1"/>
      <w:marLeft w:val="0"/>
      <w:marRight w:val="0"/>
      <w:marTop w:val="0"/>
      <w:marBottom w:val="0"/>
      <w:divBdr>
        <w:top w:val="none" w:sz="0" w:space="0" w:color="auto"/>
        <w:left w:val="none" w:sz="0" w:space="0" w:color="auto"/>
        <w:bottom w:val="none" w:sz="0" w:space="0" w:color="auto"/>
        <w:right w:val="none" w:sz="0" w:space="0" w:color="auto"/>
      </w:divBdr>
    </w:div>
    <w:div w:id="1602370624">
      <w:bodyDiv w:val="1"/>
      <w:marLeft w:val="0"/>
      <w:marRight w:val="0"/>
      <w:marTop w:val="0"/>
      <w:marBottom w:val="0"/>
      <w:divBdr>
        <w:top w:val="none" w:sz="0" w:space="0" w:color="auto"/>
        <w:left w:val="none" w:sz="0" w:space="0" w:color="auto"/>
        <w:bottom w:val="none" w:sz="0" w:space="0" w:color="auto"/>
        <w:right w:val="none" w:sz="0" w:space="0" w:color="auto"/>
      </w:divBdr>
    </w:div>
    <w:div w:id="1625841827">
      <w:bodyDiv w:val="1"/>
      <w:marLeft w:val="0"/>
      <w:marRight w:val="0"/>
      <w:marTop w:val="0"/>
      <w:marBottom w:val="0"/>
      <w:divBdr>
        <w:top w:val="none" w:sz="0" w:space="0" w:color="auto"/>
        <w:left w:val="none" w:sz="0" w:space="0" w:color="auto"/>
        <w:bottom w:val="none" w:sz="0" w:space="0" w:color="auto"/>
        <w:right w:val="none" w:sz="0" w:space="0" w:color="auto"/>
      </w:divBdr>
    </w:div>
    <w:div w:id="1630166355">
      <w:bodyDiv w:val="1"/>
      <w:marLeft w:val="0"/>
      <w:marRight w:val="0"/>
      <w:marTop w:val="0"/>
      <w:marBottom w:val="0"/>
      <w:divBdr>
        <w:top w:val="none" w:sz="0" w:space="0" w:color="auto"/>
        <w:left w:val="none" w:sz="0" w:space="0" w:color="auto"/>
        <w:bottom w:val="none" w:sz="0" w:space="0" w:color="auto"/>
        <w:right w:val="none" w:sz="0" w:space="0" w:color="auto"/>
      </w:divBdr>
    </w:div>
    <w:div w:id="1640568949">
      <w:bodyDiv w:val="1"/>
      <w:marLeft w:val="0"/>
      <w:marRight w:val="0"/>
      <w:marTop w:val="0"/>
      <w:marBottom w:val="0"/>
      <w:divBdr>
        <w:top w:val="none" w:sz="0" w:space="0" w:color="auto"/>
        <w:left w:val="none" w:sz="0" w:space="0" w:color="auto"/>
        <w:bottom w:val="none" w:sz="0" w:space="0" w:color="auto"/>
        <w:right w:val="none" w:sz="0" w:space="0" w:color="auto"/>
      </w:divBdr>
    </w:div>
    <w:div w:id="1699938374">
      <w:bodyDiv w:val="1"/>
      <w:marLeft w:val="0"/>
      <w:marRight w:val="0"/>
      <w:marTop w:val="0"/>
      <w:marBottom w:val="0"/>
      <w:divBdr>
        <w:top w:val="none" w:sz="0" w:space="0" w:color="auto"/>
        <w:left w:val="none" w:sz="0" w:space="0" w:color="auto"/>
        <w:bottom w:val="none" w:sz="0" w:space="0" w:color="auto"/>
        <w:right w:val="none" w:sz="0" w:space="0" w:color="auto"/>
      </w:divBdr>
    </w:div>
    <w:div w:id="1716348381">
      <w:bodyDiv w:val="1"/>
      <w:marLeft w:val="0"/>
      <w:marRight w:val="0"/>
      <w:marTop w:val="0"/>
      <w:marBottom w:val="0"/>
      <w:divBdr>
        <w:top w:val="none" w:sz="0" w:space="0" w:color="auto"/>
        <w:left w:val="none" w:sz="0" w:space="0" w:color="auto"/>
        <w:bottom w:val="none" w:sz="0" w:space="0" w:color="auto"/>
        <w:right w:val="none" w:sz="0" w:space="0" w:color="auto"/>
      </w:divBdr>
    </w:div>
    <w:div w:id="1730570265">
      <w:bodyDiv w:val="1"/>
      <w:marLeft w:val="0"/>
      <w:marRight w:val="0"/>
      <w:marTop w:val="0"/>
      <w:marBottom w:val="0"/>
      <w:divBdr>
        <w:top w:val="none" w:sz="0" w:space="0" w:color="auto"/>
        <w:left w:val="none" w:sz="0" w:space="0" w:color="auto"/>
        <w:bottom w:val="none" w:sz="0" w:space="0" w:color="auto"/>
        <w:right w:val="none" w:sz="0" w:space="0" w:color="auto"/>
      </w:divBdr>
    </w:div>
    <w:div w:id="1757092106">
      <w:bodyDiv w:val="1"/>
      <w:marLeft w:val="0"/>
      <w:marRight w:val="0"/>
      <w:marTop w:val="0"/>
      <w:marBottom w:val="0"/>
      <w:divBdr>
        <w:top w:val="none" w:sz="0" w:space="0" w:color="auto"/>
        <w:left w:val="none" w:sz="0" w:space="0" w:color="auto"/>
        <w:bottom w:val="none" w:sz="0" w:space="0" w:color="auto"/>
        <w:right w:val="none" w:sz="0" w:space="0" w:color="auto"/>
      </w:divBdr>
    </w:div>
    <w:div w:id="1809467135">
      <w:bodyDiv w:val="1"/>
      <w:marLeft w:val="0"/>
      <w:marRight w:val="0"/>
      <w:marTop w:val="0"/>
      <w:marBottom w:val="0"/>
      <w:divBdr>
        <w:top w:val="none" w:sz="0" w:space="0" w:color="auto"/>
        <w:left w:val="none" w:sz="0" w:space="0" w:color="auto"/>
        <w:bottom w:val="none" w:sz="0" w:space="0" w:color="auto"/>
        <w:right w:val="none" w:sz="0" w:space="0" w:color="auto"/>
      </w:divBdr>
    </w:div>
    <w:div w:id="1818260484">
      <w:bodyDiv w:val="1"/>
      <w:marLeft w:val="0"/>
      <w:marRight w:val="0"/>
      <w:marTop w:val="0"/>
      <w:marBottom w:val="0"/>
      <w:divBdr>
        <w:top w:val="none" w:sz="0" w:space="0" w:color="auto"/>
        <w:left w:val="none" w:sz="0" w:space="0" w:color="auto"/>
        <w:bottom w:val="none" w:sz="0" w:space="0" w:color="auto"/>
        <w:right w:val="none" w:sz="0" w:space="0" w:color="auto"/>
      </w:divBdr>
    </w:div>
    <w:div w:id="1898472324">
      <w:bodyDiv w:val="1"/>
      <w:marLeft w:val="0"/>
      <w:marRight w:val="0"/>
      <w:marTop w:val="0"/>
      <w:marBottom w:val="0"/>
      <w:divBdr>
        <w:top w:val="none" w:sz="0" w:space="0" w:color="auto"/>
        <w:left w:val="none" w:sz="0" w:space="0" w:color="auto"/>
        <w:bottom w:val="none" w:sz="0" w:space="0" w:color="auto"/>
        <w:right w:val="none" w:sz="0" w:space="0" w:color="auto"/>
      </w:divBdr>
    </w:div>
    <w:div w:id="1921140172">
      <w:bodyDiv w:val="1"/>
      <w:marLeft w:val="0"/>
      <w:marRight w:val="0"/>
      <w:marTop w:val="0"/>
      <w:marBottom w:val="0"/>
      <w:divBdr>
        <w:top w:val="none" w:sz="0" w:space="0" w:color="auto"/>
        <w:left w:val="none" w:sz="0" w:space="0" w:color="auto"/>
        <w:bottom w:val="none" w:sz="0" w:space="0" w:color="auto"/>
        <w:right w:val="none" w:sz="0" w:space="0" w:color="auto"/>
      </w:divBdr>
    </w:div>
    <w:div w:id="2004619257">
      <w:bodyDiv w:val="1"/>
      <w:marLeft w:val="0"/>
      <w:marRight w:val="0"/>
      <w:marTop w:val="0"/>
      <w:marBottom w:val="0"/>
      <w:divBdr>
        <w:top w:val="none" w:sz="0" w:space="0" w:color="auto"/>
        <w:left w:val="none" w:sz="0" w:space="0" w:color="auto"/>
        <w:bottom w:val="none" w:sz="0" w:space="0" w:color="auto"/>
        <w:right w:val="none" w:sz="0" w:space="0" w:color="auto"/>
      </w:divBdr>
    </w:div>
    <w:div w:id="2015918300">
      <w:bodyDiv w:val="1"/>
      <w:marLeft w:val="0"/>
      <w:marRight w:val="0"/>
      <w:marTop w:val="0"/>
      <w:marBottom w:val="0"/>
      <w:divBdr>
        <w:top w:val="none" w:sz="0" w:space="0" w:color="auto"/>
        <w:left w:val="none" w:sz="0" w:space="0" w:color="auto"/>
        <w:bottom w:val="none" w:sz="0" w:space="0" w:color="auto"/>
        <w:right w:val="none" w:sz="0" w:space="0" w:color="auto"/>
      </w:divBdr>
    </w:div>
    <w:div w:id="2022658646">
      <w:bodyDiv w:val="1"/>
      <w:marLeft w:val="0"/>
      <w:marRight w:val="0"/>
      <w:marTop w:val="0"/>
      <w:marBottom w:val="0"/>
      <w:divBdr>
        <w:top w:val="none" w:sz="0" w:space="0" w:color="auto"/>
        <w:left w:val="none" w:sz="0" w:space="0" w:color="auto"/>
        <w:bottom w:val="none" w:sz="0" w:space="0" w:color="auto"/>
        <w:right w:val="none" w:sz="0" w:space="0" w:color="auto"/>
      </w:divBdr>
    </w:div>
    <w:div w:id="2028477832">
      <w:bodyDiv w:val="1"/>
      <w:marLeft w:val="0"/>
      <w:marRight w:val="0"/>
      <w:marTop w:val="0"/>
      <w:marBottom w:val="0"/>
      <w:divBdr>
        <w:top w:val="none" w:sz="0" w:space="0" w:color="auto"/>
        <w:left w:val="none" w:sz="0" w:space="0" w:color="auto"/>
        <w:bottom w:val="none" w:sz="0" w:space="0" w:color="auto"/>
        <w:right w:val="none" w:sz="0" w:space="0" w:color="auto"/>
      </w:divBdr>
    </w:div>
    <w:div w:id="2039768234">
      <w:bodyDiv w:val="1"/>
      <w:marLeft w:val="0"/>
      <w:marRight w:val="0"/>
      <w:marTop w:val="0"/>
      <w:marBottom w:val="0"/>
      <w:divBdr>
        <w:top w:val="none" w:sz="0" w:space="0" w:color="auto"/>
        <w:left w:val="none" w:sz="0" w:space="0" w:color="auto"/>
        <w:bottom w:val="none" w:sz="0" w:space="0" w:color="auto"/>
        <w:right w:val="none" w:sz="0" w:space="0" w:color="auto"/>
      </w:divBdr>
    </w:div>
    <w:div w:id="2118022906">
      <w:bodyDiv w:val="1"/>
      <w:marLeft w:val="0"/>
      <w:marRight w:val="0"/>
      <w:marTop w:val="0"/>
      <w:marBottom w:val="0"/>
      <w:divBdr>
        <w:top w:val="none" w:sz="0" w:space="0" w:color="auto"/>
        <w:left w:val="none" w:sz="0" w:space="0" w:color="auto"/>
        <w:bottom w:val="none" w:sz="0" w:space="0" w:color="auto"/>
        <w:right w:val="none" w:sz="0" w:space="0" w:color="auto"/>
      </w:divBdr>
    </w:div>
    <w:div w:id="2127767864">
      <w:bodyDiv w:val="1"/>
      <w:marLeft w:val="0"/>
      <w:marRight w:val="0"/>
      <w:marTop w:val="0"/>
      <w:marBottom w:val="0"/>
      <w:divBdr>
        <w:top w:val="none" w:sz="0" w:space="0" w:color="auto"/>
        <w:left w:val="none" w:sz="0" w:space="0" w:color="auto"/>
        <w:bottom w:val="none" w:sz="0" w:space="0" w:color="auto"/>
        <w:right w:val="none" w:sz="0" w:space="0" w:color="auto"/>
      </w:divBdr>
      <w:divsChild>
        <w:div w:id="119422648">
          <w:marLeft w:val="446"/>
          <w:marRight w:val="0"/>
          <w:marTop w:val="0"/>
          <w:marBottom w:val="0"/>
          <w:divBdr>
            <w:top w:val="none" w:sz="0" w:space="0" w:color="auto"/>
            <w:left w:val="none" w:sz="0" w:space="0" w:color="auto"/>
            <w:bottom w:val="none" w:sz="0" w:space="0" w:color="auto"/>
            <w:right w:val="none" w:sz="0" w:space="0" w:color="auto"/>
          </w:divBdr>
        </w:div>
        <w:div w:id="643658239">
          <w:marLeft w:val="446"/>
          <w:marRight w:val="0"/>
          <w:marTop w:val="0"/>
          <w:marBottom w:val="0"/>
          <w:divBdr>
            <w:top w:val="none" w:sz="0" w:space="0" w:color="auto"/>
            <w:left w:val="none" w:sz="0" w:space="0" w:color="auto"/>
            <w:bottom w:val="none" w:sz="0" w:space="0" w:color="auto"/>
            <w:right w:val="none" w:sz="0" w:space="0" w:color="auto"/>
          </w:divBdr>
        </w:div>
        <w:div w:id="1702175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sz="1400"/>
            </a:pPr>
            <a:r>
              <a:rPr lang="en-US" sz="1400"/>
              <a:t>Enrolled and expected DS TB and LTBI cases</a:t>
            </a:r>
          </a:p>
        </c:rich>
      </c:tx>
      <c:layout>
        <c:manualLayout>
          <c:xMode val="edge"/>
          <c:yMode val="edge"/>
          <c:x val="0.55220017315306247"/>
          <c:y val="2.032520325203252E-2"/>
        </c:manualLayout>
      </c:layout>
      <c:overlay val="0"/>
    </c:title>
    <c:autoTitleDeleted val="0"/>
    <c:plotArea>
      <c:layout>
        <c:manualLayout>
          <c:layoutTarget val="inner"/>
          <c:xMode val="edge"/>
          <c:yMode val="edge"/>
          <c:x val="2.4857629608225577E-2"/>
          <c:y val="0.2355386979066641"/>
          <c:w val="0.9491745226227456"/>
          <c:h val="0.43843379491356682"/>
        </c:manualLayout>
      </c:layout>
      <c:lineChart>
        <c:grouping val="standard"/>
        <c:varyColors val="0"/>
        <c:ser>
          <c:idx val="0"/>
          <c:order val="0"/>
          <c:tx>
            <c:strRef>
              <c:f>Sheet1!$B$1</c:f>
              <c:strCache>
                <c:ptCount val="1"/>
                <c:pt idx="0">
                  <c:v>adult DS TB cases</c:v>
                </c:pt>
              </c:strCache>
            </c:strRef>
          </c:tx>
          <c:marker>
            <c:spPr>
              <a:blipFill>
                <a:blip xmlns:r="http://schemas.openxmlformats.org/officeDocument/2006/relationships" r:embed="rId1"/>
                <a:tile tx="0" ty="0" sx="100000" sy="100000" flip="none" algn="tl"/>
              </a:blipFill>
            </c:spPr>
          </c:marker>
          <c:dLbls>
            <c:dLblPos val="b"/>
            <c:showLegendKey val="0"/>
            <c:showVal val="1"/>
            <c:showCatName val="0"/>
            <c:showSerName val="0"/>
            <c:showPercent val="0"/>
            <c:showBubbleSize val="0"/>
            <c:showLeaderLines val="0"/>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2269</c:v>
                </c:pt>
                <c:pt idx="1">
                  <c:v>2204</c:v>
                </c:pt>
                <c:pt idx="2">
                  <c:v>2124</c:v>
                </c:pt>
                <c:pt idx="3">
                  <c:v>2056</c:v>
                </c:pt>
                <c:pt idx="4">
                  <c:v>2001</c:v>
                </c:pt>
              </c:numCache>
            </c:numRef>
          </c:val>
          <c:smooth val="0"/>
        </c:ser>
        <c:ser>
          <c:idx val="1"/>
          <c:order val="1"/>
          <c:tx>
            <c:strRef>
              <c:f>Sheet1!$C$1</c:f>
              <c:strCache>
                <c:ptCount val="1"/>
                <c:pt idx="0">
                  <c:v>pediatric DS TB cases</c:v>
                </c:pt>
              </c:strCache>
            </c:strRef>
          </c:tx>
          <c:dLbls>
            <c:dLblPos val="b"/>
            <c:showLegendKey val="0"/>
            <c:showVal val="1"/>
            <c:showCatName val="0"/>
            <c:showSerName val="0"/>
            <c:showPercent val="0"/>
            <c:showBubbleSize val="0"/>
            <c:showLeaderLines val="0"/>
          </c:dLbls>
          <c:cat>
            <c:numRef>
              <c:f>Sheet1!$A$2:$A$6</c:f>
              <c:numCache>
                <c:formatCode>General</c:formatCode>
                <c:ptCount val="5"/>
                <c:pt idx="0">
                  <c:v>2018</c:v>
                </c:pt>
                <c:pt idx="1">
                  <c:v>2019</c:v>
                </c:pt>
                <c:pt idx="2">
                  <c:v>2020</c:v>
                </c:pt>
                <c:pt idx="3">
                  <c:v>2021</c:v>
                </c:pt>
                <c:pt idx="4">
                  <c:v>2022</c:v>
                </c:pt>
              </c:numCache>
            </c:numRef>
          </c:cat>
          <c:val>
            <c:numRef>
              <c:f>Sheet1!$C$2:$C$6</c:f>
              <c:numCache>
                <c:formatCode>General</c:formatCode>
                <c:ptCount val="5"/>
                <c:pt idx="0">
                  <c:v>93</c:v>
                </c:pt>
                <c:pt idx="1">
                  <c:v>92</c:v>
                </c:pt>
                <c:pt idx="2">
                  <c:v>88</c:v>
                </c:pt>
                <c:pt idx="3">
                  <c:v>86</c:v>
                </c:pt>
                <c:pt idx="4">
                  <c:v>83</c:v>
                </c:pt>
              </c:numCache>
            </c:numRef>
          </c:val>
          <c:smooth val="0"/>
        </c:ser>
        <c:ser>
          <c:idx val="2"/>
          <c:order val="2"/>
          <c:tx>
            <c:strRef>
              <c:f>Sheet1!$D$1</c:f>
              <c:strCache>
                <c:ptCount val="1"/>
                <c:pt idx="0">
                  <c:v>LTBI cases</c:v>
                </c:pt>
              </c:strCache>
            </c:strRef>
          </c:tx>
          <c:dLbls>
            <c:dLblPos val="t"/>
            <c:showLegendKey val="0"/>
            <c:showVal val="1"/>
            <c:showCatName val="0"/>
            <c:showSerName val="0"/>
            <c:showPercent val="0"/>
            <c:showBubbleSize val="0"/>
            <c:separator>
</c:separator>
            <c:showLeaderLines val="0"/>
          </c:dLbls>
          <c:cat>
            <c:numRef>
              <c:f>Sheet1!$A$2:$A$6</c:f>
              <c:numCache>
                <c:formatCode>General</c:formatCode>
                <c:ptCount val="5"/>
                <c:pt idx="0">
                  <c:v>2018</c:v>
                </c:pt>
                <c:pt idx="1">
                  <c:v>2019</c:v>
                </c:pt>
                <c:pt idx="2">
                  <c:v>2020</c:v>
                </c:pt>
                <c:pt idx="3">
                  <c:v>2021</c:v>
                </c:pt>
                <c:pt idx="4">
                  <c:v>2022</c:v>
                </c:pt>
              </c:numCache>
            </c:numRef>
          </c:cat>
          <c:val>
            <c:numRef>
              <c:f>Sheet1!$D$2:$D$6</c:f>
              <c:numCache>
                <c:formatCode>General</c:formatCode>
                <c:ptCount val="5"/>
                <c:pt idx="0">
                  <c:v>110</c:v>
                </c:pt>
                <c:pt idx="1">
                  <c:v>130</c:v>
                </c:pt>
                <c:pt idx="2">
                  <c:v>310</c:v>
                </c:pt>
                <c:pt idx="3">
                  <c:v>500</c:v>
                </c:pt>
                <c:pt idx="4">
                  <c:v>500</c:v>
                </c:pt>
              </c:numCache>
            </c:numRef>
          </c:val>
          <c:smooth val="0"/>
        </c:ser>
        <c:ser>
          <c:idx val="3"/>
          <c:order val="3"/>
          <c:tx>
            <c:strRef>
              <c:f>Sheet1!$E$1</c:f>
              <c:strCache>
                <c:ptCount val="1"/>
                <c:pt idx="0">
                  <c:v>Total</c:v>
                </c:pt>
              </c:strCache>
            </c:strRef>
          </c:tx>
          <c:dLbls>
            <c:dLblPos val="t"/>
            <c:showLegendKey val="0"/>
            <c:showVal val="1"/>
            <c:showCatName val="0"/>
            <c:showSerName val="0"/>
            <c:showPercent val="0"/>
            <c:showBubbleSize val="0"/>
            <c:showLeaderLines val="0"/>
          </c:dLbls>
          <c:cat>
            <c:numRef>
              <c:f>Sheet1!$A$2:$A$6</c:f>
              <c:numCache>
                <c:formatCode>General</c:formatCode>
                <c:ptCount val="5"/>
                <c:pt idx="0">
                  <c:v>2018</c:v>
                </c:pt>
                <c:pt idx="1">
                  <c:v>2019</c:v>
                </c:pt>
                <c:pt idx="2">
                  <c:v>2020</c:v>
                </c:pt>
                <c:pt idx="3">
                  <c:v>2021</c:v>
                </c:pt>
                <c:pt idx="4">
                  <c:v>2022</c:v>
                </c:pt>
              </c:numCache>
            </c:numRef>
          </c:cat>
          <c:val>
            <c:numRef>
              <c:f>Sheet1!$E$2:$E$6</c:f>
              <c:numCache>
                <c:formatCode>General</c:formatCode>
                <c:ptCount val="5"/>
                <c:pt idx="0">
                  <c:v>2362</c:v>
                </c:pt>
                <c:pt idx="1">
                  <c:v>2296</c:v>
                </c:pt>
                <c:pt idx="2">
                  <c:v>2212</c:v>
                </c:pt>
                <c:pt idx="3">
                  <c:v>2142</c:v>
                </c:pt>
                <c:pt idx="4">
                  <c:v>2084</c:v>
                </c:pt>
              </c:numCache>
            </c:numRef>
          </c:val>
          <c:smooth val="0"/>
        </c:ser>
        <c:dLbls>
          <c:showLegendKey val="0"/>
          <c:showVal val="0"/>
          <c:showCatName val="0"/>
          <c:showSerName val="0"/>
          <c:showPercent val="0"/>
          <c:showBubbleSize val="0"/>
        </c:dLbls>
        <c:marker val="1"/>
        <c:smooth val="0"/>
        <c:axId val="189310848"/>
        <c:axId val="191247488"/>
      </c:lineChart>
      <c:catAx>
        <c:axId val="189310848"/>
        <c:scaling>
          <c:orientation val="minMax"/>
        </c:scaling>
        <c:delete val="0"/>
        <c:axPos val="b"/>
        <c:numFmt formatCode="General" sourceLinked="1"/>
        <c:majorTickMark val="none"/>
        <c:minorTickMark val="none"/>
        <c:tickLblPos val="nextTo"/>
        <c:spPr>
          <a:ln w="9525">
            <a:noFill/>
          </a:ln>
        </c:spPr>
        <c:crossAx val="191247488"/>
        <c:crosses val="autoZero"/>
        <c:auto val="0"/>
        <c:lblAlgn val="ctr"/>
        <c:lblOffset val="500"/>
        <c:noMultiLvlLbl val="0"/>
      </c:catAx>
      <c:valAx>
        <c:axId val="191247488"/>
        <c:scaling>
          <c:orientation val="minMax"/>
        </c:scaling>
        <c:delete val="1"/>
        <c:axPos val="l"/>
        <c:numFmt formatCode="General" sourceLinked="1"/>
        <c:majorTickMark val="out"/>
        <c:minorTickMark val="none"/>
        <c:tickLblPos val="nextTo"/>
        <c:crossAx val="189310848"/>
        <c:crosses val="autoZero"/>
        <c:crossBetween val="between"/>
      </c:valAx>
    </c:plotArea>
    <c:legend>
      <c:legendPos val="b"/>
      <c:overlay val="1"/>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9A2BA-A122-4497-A05F-230AB98E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2115</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Andualem</dc:creator>
  <cp:lastModifiedBy>D.Zh.</cp:lastModifiedBy>
  <cp:revision>19</cp:revision>
  <dcterms:created xsi:type="dcterms:W3CDTF">2019-06-30T20:04:00Z</dcterms:created>
  <dcterms:modified xsi:type="dcterms:W3CDTF">2019-07-05T10:32:00Z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-1359595222</vt:i4>
  </property>
</Properties>
</file>